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B67E" w14:textId="67705B30" w:rsidR="0098603D" w:rsidRDefault="636597A0" w:rsidP="00EB50A9">
      <w:pPr>
        <w:spacing w:after="0"/>
        <w:jc w:val="center"/>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b/>
          <w:bCs/>
          <w:color w:val="000000" w:themeColor="text1"/>
          <w:sz w:val="24"/>
          <w:szCs w:val="24"/>
        </w:rPr>
        <w:t>U.S. DEPARTMENT OF STATE</w:t>
      </w:r>
      <w:r w:rsidR="0098603D">
        <w:br/>
      </w:r>
      <w:r w:rsidRPr="636597A0">
        <w:rPr>
          <w:rFonts w:ascii="Times New Roman" w:eastAsia="Times New Roman" w:hAnsi="Times New Roman" w:cs="Times New Roman"/>
          <w:b/>
          <w:bCs/>
          <w:color w:val="000000" w:themeColor="text1"/>
          <w:sz w:val="24"/>
          <w:szCs w:val="24"/>
        </w:rPr>
        <w:t xml:space="preserve">Office of Global Criminal Justice </w:t>
      </w:r>
    </w:p>
    <w:p w14:paraId="5DC32D26" w14:textId="2D628839" w:rsidR="0098603D" w:rsidRDefault="636597A0" w:rsidP="00EB50A9">
      <w:pPr>
        <w:spacing w:after="0"/>
        <w:jc w:val="center"/>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b/>
          <w:bCs/>
          <w:color w:val="000000" w:themeColor="text1"/>
          <w:sz w:val="24"/>
          <w:szCs w:val="24"/>
        </w:rPr>
        <w:t>Notice of Funding Opportunity</w:t>
      </w:r>
    </w:p>
    <w:p w14:paraId="64791337" w14:textId="1C93A762" w:rsidR="0098603D" w:rsidRDefault="0098603D" w:rsidP="636597A0">
      <w:pPr>
        <w:rPr>
          <w:rFonts w:ascii="Times New Roman" w:eastAsia="Times New Roman" w:hAnsi="Times New Roman" w:cs="Times New Roman"/>
          <w:color w:val="000000" w:themeColor="text1"/>
          <w:sz w:val="24"/>
          <w:szCs w:val="24"/>
        </w:rPr>
      </w:pPr>
    </w:p>
    <w:p w14:paraId="24204AB4" w14:textId="02EA8825" w:rsidR="0098603D" w:rsidRDefault="636597A0" w:rsidP="00EB50A9">
      <w:pPr>
        <w:spacing w:after="0"/>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b/>
          <w:bCs/>
          <w:color w:val="000000" w:themeColor="text1"/>
          <w:sz w:val="24"/>
          <w:szCs w:val="24"/>
        </w:rPr>
        <w:t>Funding Opportunity Title:</w:t>
      </w:r>
      <w:r w:rsidRPr="636597A0">
        <w:rPr>
          <w:rFonts w:ascii="Times New Roman" w:eastAsia="Times New Roman" w:hAnsi="Times New Roman" w:cs="Times New Roman"/>
          <w:color w:val="000000" w:themeColor="text1"/>
          <w:sz w:val="24"/>
          <w:szCs w:val="24"/>
        </w:rPr>
        <w:t> </w:t>
      </w:r>
      <w:r w:rsidRPr="636597A0">
        <w:rPr>
          <w:rFonts w:ascii="Times New Roman" w:eastAsia="Times New Roman" w:hAnsi="Times New Roman" w:cs="Times New Roman"/>
          <w:i/>
          <w:iCs/>
          <w:color w:val="000000" w:themeColor="text1"/>
          <w:sz w:val="24"/>
          <w:szCs w:val="24"/>
        </w:rPr>
        <w:t xml:space="preserve">Belarus and Combating Impunity </w:t>
      </w:r>
    </w:p>
    <w:p w14:paraId="20C9DCA8" w14:textId="08D4F7E9" w:rsidR="0098603D" w:rsidRDefault="636597A0" w:rsidP="00EB50A9">
      <w:pPr>
        <w:spacing w:after="0"/>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b/>
          <w:bCs/>
          <w:color w:val="000000" w:themeColor="text1"/>
          <w:sz w:val="24"/>
          <w:szCs w:val="24"/>
        </w:rPr>
        <w:t>Funding Opportunity Number:</w:t>
      </w:r>
      <w:r w:rsidR="00F31196" w:rsidRPr="00F31196">
        <w:rPr>
          <w:rFonts w:ascii="Times New Roman" w:eastAsia="Times New Roman" w:hAnsi="Times New Roman" w:cs="Times New Roman"/>
          <w:i/>
        </w:rPr>
        <w:t xml:space="preserve"> </w:t>
      </w:r>
      <w:r w:rsidR="00F31196" w:rsidRPr="00F03B63">
        <w:rPr>
          <w:rFonts w:ascii="Times New Roman" w:eastAsia="Times New Roman" w:hAnsi="Times New Roman" w:cs="Times New Roman"/>
          <w:i/>
          <w:sz w:val="24"/>
          <w:szCs w:val="24"/>
        </w:rPr>
        <w:t>SFOP000</w:t>
      </w:r>
      <w:r w:rsidR="00BF18E8">
        <w:rPr>
          <w:rFonts w:ascii="Times New Roman" w:eastAsia="Times New Roman" w:hAnsi="Times New Roman" w:cs="Times New Roman"/>
          <w:i/>
          <w:sz w:val="24"/>
          <w:szCs w:val="24"/>
        </w:rPr>
        <w:t>907</w:t>
      </w:r>
      <w:r w:rsidR="00A73FD8">
        <w:rPr>
          <w:rFonts w:ascii="Times New Roman" w:eastAsia="Times New Roman" w:hAnsi="Times New Roman" w:cs="Times New Roman"/>
          <w:i/>
          <w:sz w:val="24"/>
          <w:szCs w:val="24"/>
        </w:rPr>
        <w:t>9</w:t>
      </w:r>
    </w:p>
    <w:p w14:paraId="0D9AD65A" w14:textId="66C0688E" w:rsidR="0098603D" w:rsidRDefault="636597A0" w:rsidP="00EB50A9">
      <w:pPr>
        <w:spacing w:after="0"/>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b/>
          <w:bCs/>
          <w:color w:val="000000" w:themeColor="text1"/>
          <w:sz w:val="24"/>
          <w:szCs w:val="24"/>
        </w:rPr>
        <w:t>Deadline for Applications</w:t>
      </w:r>
      <w:r w:rsidRPr="636597A0">
        <w:rPr>
          <w:rFonts w:ascii="Times New Roman" w:eastAsia="Times New Roman" w:hAnsi="Times New Roman" w:cs="Times New Roman"/>
          <w:color w:val="000000" w:themeColor="text1"/>
          <w:sz w:val="24"/>
          <w:szCs w:val="24"/>
        </w:rPr>
        <w:t xml:space="preserve">: </w:t>
      </w:r>
      <w:r w:rsidR="00723742" w:rsidRPr="00F31196">
        <w:rPr>
          <w:rFonts w:ascii="Times New Roman" w:eastAsia="Times New Roman" w:hAnsi="Times New Roman" w:cs="Times New Roman"/>
          <w:i/>
          <w:iCs/>
          <w:color w:val="000000" w:themeColor="text1"/>
          <w:sz w:val="24"/>
          <w:szCs w:val="24"/>
        </w:rPr>
        <w:t>July</w:t>
      </w:r>
      <w:r w:rsidR="00DD29FC" w:rsidRPr="00F31196">
        <w:rPr>
          <w:rFonts w:ascii="Times New Roman" w:eastAsia="Times New Roman" w:hAnsi="Times New Roman" w:cs="Times New Roman"/>
          <w:i/>
          <w:iCs/>
          <w:color w:val="000000" w:themeColor="text1"/>
          <w:sz w:val="24"/>
          <w:szCs w:val="24"/>
        </w:rPr>
        <w:t xml:space="preserve"> 25, 2022</w:t>
      </w:r>
      <w:r w:rsidR="0098603D">
        <w:tab/>
      </w:r>
      <w:r w:rsidR="0098603D">
        <w:tab/>
      </w:r>
    </w:p>
    <w:p w14:paraId="6A2D7F53" w14:textId="75DE3AD5" w:rsidR="0098603D" w:rsidRDefault="636597A0" w:rsidP="00EB50A9">
      <w:pPr>
        <w:spacing w:after="0"/>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b/>
          <w:bCs/>
          <w:color w:val="000000" w:themeColor="text1"/>
          <w:sz w:val="24"/>
          <w:szCs w:val="24"/>
        </w:rPr>
        <w:t>Assistance Listing Number: </w:t>
      </w:r>
      <w:r w:rsidRPr="00EB36DF">
        <w:rPr>
          <w:rFonts w:ascii="Times New Roman" w:eastAsia="Times New Roman" w:hAnsi="Times New Roman" w:cs="Times New Roman"/>
          <w:i/>
          <w:iCs/>
          <w:color w:val="000000" w:themeColor="text1"/>
          <w:sz w:val="24"/>
          <w:szCs w:val="24"/>
        </w:rPr>
        <w:t>19.990</w:t>
      </w:r>
      <w:r w:rsidR="0098603D">
        <w:tab/>
      </w:r>
      <w:r w:rsidR="0098603D">
        <w:tab/>
      </w:r>
    </w:p>
    <w:p w14:paraId="270F4FA6" w14:textId="49E5E483" w:rsidR="0098603D" w:rsidRDefault="636597A0" w:rsidP="00EB50A9">
      <w:pPr>
        <w:spacing w:after="0"/>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b/>
          <w:bCs/>
          <w:color w:val="000000" w:themeColor="text1"/>
          <w:sz w:val="24"/>
          <w:szCs w:val="24"/>
        </w:rPr>
        <w:t>Total Amount Available:</w:t>
      </w:r>
      <w:r w:rsidRPr="636597A0">
        <w:rPr>
          <w:rFonts w:ascii="Times New Roman" w:eastAsia="Times New Roman" w:hAnsi="Times New Roman" w:cs="Times New Roman"/>
          <w:color w:val="000000" w:themeColor="text1"/>
          <w:sz w:val="24"/>
          <w:szCs w:val="24"/>
        </w:rPr>
        <w:t xml:space="preserve"> </w:t>
      </w:r>
      <w:r w:rsidRPr="636597A0">
        <w:rPr>
          <w:rFonts w:ascii="Times New Roman" w:eastAsia="Times New Roman" w:hAnsi="Times New Roman" w:cs="Times New Roman"/>
          <w:i/>
          <w:iCs/>
          <w:color w:val="000000" w:themeColor="text1"/>
          <w:sz w:val="24"/>
          <w:szCs w:val="24"/>
        </w:rPr>
        <w:t>$1,500,000</w:t>
      </w:r>
    </w:p>
    <w:p w14:paraId="60BBF275" w14:textId="05B67CE2" w:rsidR="0098603D" w:rsidRDefault="636597A0" w:rsidP="00073E7A">
      <w:pPr>
        <w:pStyle w:val="paragraph"/>
        <w:numPr>
          <w:ilvl w:val="0"/>
          <w:numId w:val="7"/>
        </w:numPr>
        <w:rPr>
          <w:color w:val="000000" w:themeColor="text1"/>
          <w:sz w:val="24"/>
          <w:szCs w:val="24"/>
        </w:rPr>
      </w:pPr>
      <w:r w:rsidRPr="636597A0">
        <w:rPr>
          <w:b/>
          <w:bCs/>
          <w:color w:val="000000" w:themeColor="text1"/>
          <w:sz w:val="24"/>
          <w:szCs w:val="24"/>
        </w:rPr>
        <w:t>PROGRAM DESCRIPTION</w:t>
      </w:r>
    </w:p>
    <w:p w14:paraId="40C4FA6C" w14:textId="05C1F39E" w:rsidR="0098603D" w:rsidRDefault="636597A0" w:rsidP="636597A0">
      <w:pPr>
        <w:pStyle w:val="xxparagraph"/>
        <w:rPr>
          <w:rFonts w:ascii="Times" w:eastAsia="Times" w:hAnsi="Times" w:cs="Times"/>
          <w:color w:val="000000" w:themeColor="text1"/>
          <w:sz w:val="24"/>
          <w:szCs w:val="24"/>
        </w:rPr>
      </w:pPr>
      <w:r w:rsidRPr="636597A0">
        <w:rPr>
          <w:rFonts w:ascii="Times" w:eastAsia="Times" w:hAnsi="Times" w:cs="Times"/>
          <w:color w:val="000000" w:themeColor="text1"/>
          <w:sz w:val="24"/>
          <w:szCs w:val="24"/>
        </w:rPr>
        <w:t xml:space="preserve">The Department of State’s Office of Global Criminal Justice (J/GCJ) works to prevent atrocities, mitigate their effects, and end impunity by fostering justice and accountability to enhance respect for human dignity and stability worldwide. GCJ seeks to strengthen accountability mechanisms to investigate and prosecute those responsible for serious international crimes committed during both armed conflict and times of peace (including those involving killings, sexual violence, arbitrary detentions, torture, and missing persons) and to encourage the highest standards in investigations conducted by prosecutors and civil society actors. GCJ seeks applications for one award that promotes accountability for serious human rights abuses and violations of international criminal law for alleged crimes committed by Belarusian authorities. </w:t>
      </w:r>
    </w:p>
    <w:p w14:paraId="4188879F" w14:textId="69BDA528" w:rsidR="006D57EC" w:rsidRPr="00DD6F2B" w:rsidRDefault="636597A0" w:rsidP="00DD6F2B">
      <w:pPr>
        <w:spacing w:after="200"/>
        <w:rPr>
          <w:rFonts w:ascii="Times" w:eastAsia="Times" w:hAnsi="Times" w:cs="Times"/>
          <w:color w:val="000000" w:themeColor="text1"/>
          <w:sz w:val="24"/>
          <w:szCs w:val="24"/>
        </w:rPr>
      </w:pPr>
      <w:r w:rsidRPr="636597A0">
        <w:rPr>
          <w:rFonts w:ascii="Times New Roman" w:eastAsia="Times New Roman" w:hAnsi="Times New Roman" w:cs="Times New Roman"/>
          <w:color w:val="000000" w:themeColor="text1"/>
          <w:sz w:val="24"/>
          <w:szCs w:val="24"/>
        </w:rPr>
        <w:t>This program will build capacity in international human rights law, international criminal law, and international humanitarian law (IHL), especially</w:t>
      </w:r>
      <w:r w:rsidRPr="636597A0">
        <w:rPr>
          <w:rFonts w:ascii="Times" w:eastAsia="Times" w:hAnsi="Times" w:cs="Times"/>
          <w:color w:val="000000" w:themeColor="text1"/>
          <w:sz w:val="24"/>
          <w:szCs w:val="24"/>
        </w:rPr>
        <w:t xml:space="preserve"> for the purposes of investigating and prosecuting those responsible for crimes involving the Lukashenka regime and its affiliates. GCJ seeks to expand the capabilities of lawyers, investigators, prosecutors, and/or other relevant persons (including representatives from civil society organizations working on documentation and transitional justice) in international law. A successful program will also build capacity and skills in relation to the investigation and prosecution of crimes involving human rights abuses and atrocities by the Lukashenka regime, to include potential conduct related to Belarus’s involvement in Russia’s unprovoked war against Ukraine; collect and preserve evidence in line with relevant “chain of custody” standards; and other activities that directly support both the education of relevant personnel and the investigation and prosecution of alleged perpetrators of atrocities.  </w:t>
      </w:r>
    </w:p>
    <w:p w14:paraId="6D830FC1" w14:textId="6397619C" w:rsidR="0098603D" w:rsidRDefault="636597A0" w:rsidP="636597A0">
      <w:pPr>
        <w:rPr>
          <w:rFonts w:ascii="Times" w:eastAsia="Times" w:hAnsi="Times" w:cs="Times"/>
          <w:color w:val="000000" w:themeColor="text1"/>
          <w:sz w:val="24"/>
          <w:szCs w:val="24"/>
        </w:rPr>
      </w:pPr>
      <w:r w:rsidRPr="636597A0">
        <w:rPr>
          <w:rFonts w:ascii="Times New Roman" w:eastAsia="Times New Roman" w:hAnsi="Times New Roman" w:cs="Times New Roman"/>
          <w:b/>
          <w:bCs/>
          <w:color w:val="000000" w:themeColor="text1"/>
          <w:sz w:val="24"/>
          <w:szCs w:val="24"/>
        </w:rPr>
        <w:t>Problem Statement:</w:t>
      </w:r>
      <w:r w:rsidRPr="636597A0">
        <w:rPr>
          <w:rFonts w:ascii="Times" w:eastAsia="Times" w:hAnsi="Times" w:cs="Times"/>
          <w:color w:val="000000" w:themeColor="text1"/>
          <w:sz w:val="24"/>
          <w:szCs w:val="24"/>
        </w:rPr>
        <w:t xml:space="preserve"> </w:t>
      </w:r>
    </w:p>
    <w:p w14:paraId="09DE171A" w14:textId="03D0A30D" w:rsidR="0098603D" w:rsidRDefault="636597A0" w:rsidP="636597A0">
      <w:pPr>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color w:val="000000" w:themeColor="text1"/>
          <w:sz w:val="24"/>
          <w:szCs w:val="24"/>
        </w:rPr>
        <w:t xml:space="preserve">In the aftermath of the fraudulent presidential election in August 2020, the Lukashenka regime launched a violent crackdown against civil society groups, independent media, Belarusians who peacefully demonstrated against the regime’s election fraud, and the broader pro-democracy movement that emerged.  Over the past two years, the regime has consolidated its brutal crackdown, holding over 1,200 political prisoners, arresting over 40,000, and continuing to unjustly detain and intimidate perceived opponents. Human rights organizations have documented credible reports of the torture and mistreatment of detainees in detention facilities, </w:t>
      </w:r>
      <w:r w:rsidRPr="636597A0">
        <w:rPr>
          <w:rFonts w:ascii="Times New Roman" w:eastAsia="Times New Roman" w:hAnsi="Times New Roman" w:cs="Times New Roman"/>
          <w:color w:val="000000" w:themeColor="text1"/>
          <w:sz w:val="24"/>
          <w:szCs w:val="24"/>
        </w:rPr>
        <w:lastRenderedPageBreak/>
        <w:t xml:space="preserve">the use of excessive force against peaceful demonstrators and detainees, and alleged deaths at the hands of authorities. </w:t>
      </w:r>
    </w:p>
    <w:p w14:paraId="40D234FA" w14:textId="411CFEE0" w:rsidR="0098603D" w:rsidRDefault="636597A0" w:rsidP="636597A0">
      <w:pPr>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color w:val="000000" w:themeColor="text1"/>
          <w:sz w:val="24"/>
          <w:szCs w:val="24"/>
        </w:rPr>
        <w:t>Moreover, Belarus has become a crucial component of Russia’s larger security policy in the region and now acts as a launching pad for Russia’s military incursions into Ukraine.</w:t>
      </w:r>
      <w:r w:rsidRPr="636597A0">
        <w:rPr>
          <w:rFonts w:ascii="Times New Roman" w:eastAsia="Times New Roman" w:hAnsi="Times New Roman" w:cs="Times New Roman"/>
          <w:color w:val="484247"/>
          <w:sz w:val="24"/>
          <w:szCs w:val="24"/>
        </w:rPr>
        <w:t xml:space="preserve"> Since</w:t>
      </w:r>
      <w:r w:rsidRPr="636597A0">
        <w:rPr>
          <w:rFonts w:ascii="Times New Roman" w:eastAsia="Times New Roman" w:hAnsi="Times New Roman" w:cs="Times New Roman"/>
          <w:color w:val="000000" w:themeColor="text1"/>
          <w:sz w:val="24"/>
          <w:szCs w:val="24"/>
        </w:rPr>
        <w:t xml:space="preserve"> Russia’s full-scale invasion on February 24, Belarusian authorities have detained over 1,500 peaceful anti-war demonstrators and others who criticized the regime’s involvement in the war, at times beating and abusing detainees and holding them without charges. While many of those detained were released soon after, the regime’s crackdown on the anti-war movement represents a continuation of its post-2020 election repression of civil society. The role of the Belarusian authorities in the alleged commission of human rights abuses against peaceful demonstrators, as well as its complicity in the war in Ukraine, demands further investigation, documentation, and legal analysis.</w:t>
      </w:r>
    </w:p>
    <w:p w14:paraId="759EBA33" w14:textId="5349E4D6" w:rsidR="0098603D" w:rsidRDefault="636597A0" w:rsidP="636597A0">
      <w:pPr>
        <w:spacing w:beforeAutospacing="1" w:afterAutospacing="1"/>
        <w:rPr>
          <w:rFonts w:ascii="Times New Roman" w:eastAsia="Times New Roman" w:hAnsi="Times New Roman" w:cs="Times New Roman"/>
          <w:color w:val="000000" w:themeColor="text1"/>
          <w:sz w:val="24"/>
          <w:szCs w:val="24"/>
        </w:rPr>
      </w:pPr>
      <w:r w:rsidRPr="636597A0">
        <w:rPr>
          <w:rFonts w:ascii="Times" w:eastAsia="Times" w:hAnsi="Times" w:cs="Times"/>
          <w:color w:val="000000" w:themeColor="text1"/>
          <w:sz w:val="24"/>
          <w:szCs w:val="24"/>
        </w:rPr>
        <w:t xml:space="preserve">The practice of national courts exercising jurisdiction over the commission of international crimes committed elsewhere has grown significantly in the past decade in response to the challenges of domestic, regional, and international accountability mechanisms. The United States has been supportive of landmark legal cases conducted in a number of European countries regarding perpetrators involved in the war in Syria, with a dozen cases still under investigation. </w:t>
      </w:r>
      <w:r w:rsidRPr="636597A0">
        <w:rPr>
          <w:rFonts w:ascii="Times New Roman" w:eastAsia="Times New Roman" w:hAnsi="Times New Roman" w:cs="Times New Roman"/>
          <w:color w:val="000000" w:themeColor="text1"/>
          <w:sz w:val="24"/>
          <w:szCs w:val="24"/>
        </w:rPr>
        <w:t>The United States, with other nations, has also supported the efforts of entities that are documenting human rights abuses and preserving evidence for possible future prosecutions for violations committed by authorities in Belarus. This documentation has yet to be invoked for prosecution purposes, and continued cooperation by legal and non-legal actors in this field remains central to ensuring eventual accountability.</w:t>
      </w:r>
    </w:p>
    <w:p w14:paraId="0D834972" w14:textId="55931653" w:rsidR="0098603D" w:rsidRDefault="636597A0" w:rsidP="636597A0">
      <w:pPr>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b/>
          <w:bCs/>
          <w:color w:val="000000" w:themeColor="text1"/>
          <w:sz w:val="24"/>
          <w:szCs w:val="24"/>
        </w:rPr>
        <w:t>Program Objectives:</w:t>
      </w:r>
    </w:p>
    <w:p w14:paraId="15B85E43" w14:textId="58E8019E" w:rsidR="0098603D" w:rsidRDefault="636597A0" w:rsidP="636597A0">
      <w:pPr>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color w:val="000000" w:themeColor="text1"/>
          <w:sz w:val="24"/>
          <w:szCs w:val="24"/>
        </w:rPr>
        <w:t xml:space="preserve">The overarching goal of this program is to promote the investigation of human rights abuses and atrocities and the prosecution of individual perpetrators.  In the near term, the activities undertaken as part of this Notice of Funding Opportunity will advance a process that may eventually culminate in criminal prosecutions and signal the unacceptability of past and ongoing human rights abuses in Belarus.    </w:t>
      </w:r>
    </w:p>
    <w:p w14:paraId="014689FA" w14:textId="08B39E91" w:rsidR="0098603D" w:rsidRDefault="636597A0" w:rsidP="636597A0">
      <w:pPr>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color w:val="000000" w:themeColor="text1"/>
          <w:sz w:val="24"/>
          <w:szCs w:val="24"/>
        </w:rPr>
        <w:t xml:space="preserve">Programming may include, but is not limited to, one or more of the following areas: </w:t>
      </w:r>
    </w:p>
    <w:p w14:paraId="4CBC30A8" w14:textId="537A0A89" w:rsidR="0098603D" w:rsidRDefault="636597A0" w:rsidP="636597A0">
      <w:pPr>
        <w:pStyle w:val="ListParagraph"/>
        <w:numPr>
          <w:ilvl w:val="0"/>
          <w:numId w:val="5"/>
        </w:numPr>
        <w:rPr>
          <w:rFonts w:eastAsiaTheme="minorEastAsia"/>
          <w:color w:val="000000" w:themeColor="text1"/>
          <w:sz w:val="24"/>
          <w:szCs w:val="24"/>
        </w:rPr>
      </w:pPr>
      <w:r w:rsidRPr="636597A0">
        <w:rPr>
          <w:rFonts w:ascii="Times New Roman" w:eastAsia="Times New Roman" w:hAnsi="Times New Roman" w:cs="Times New Roman"/>
          <w:color w:val="000000" w:themeColor="text1"/>
          <w:sz w:val="24"/>
          <w:szCs w:val="24"/>
        </w:rPr>
        <w:t xml:space="preserve">Train and educate lawyers, investigators, and other relevant specialists in the highest legal standards in the investigation and prosecution of serious international crimes, including those involving human rights violations, and in the maintenance of documentary evidence in line with relevant international “chain of custody” standards; </w:t>
      </w:r>
    </w:p>
    <w:p w14:paraId="3E17F1BB" w14:textId="36CB6268" w:rsidR="0098603D" w:rsidRDefault="636597A0" w:rsidP="636597A0">
      <w:pPr>
        <w:pStyle w:val="ListParagraph"/>
        <w:numPr>
          <w:ilvl w:val="0"/>
          <w:numId w:val="5"/>
        </w:numPr>
        <w:rPr>
          <w:rFonts w:eastAsiaTheme="minorEastAsia"/>
          <w:color w:val="000000" w:themeColor="text1"/>
          <w:sz w:val="24"/>
          <w:szCs w:val="24"/>
        </w:rPr>
      </w:pPr>
      <w:r w:rsidRPr="636597A0">
        <w:rPr>
          <w:rFonts w:ascii="Times New Roman" w:eastAsia="Times New Roman" w:hAnsi="Times New Roman" w:cs="Times New Roman"/>
          <w:color w:val="000000" w:themeColor="text1"/>
          <w:sz w:val="24"/>
          <w:szCs w:val="24"/>
        </w:rPr>
        <w:t>Provide instruction on identifying, analyzing, and building linkage evidence to connect senior officials to any crimes committed by their subordinates;</w:t>
      </w:r>
    </w:p>
    <w:p w14:paraId="6E1D1263" w14:textId="3F30735E" w:rsidR="0098603D" w:rsidRDefault="636597A0" w:rsidP="636597A0">
      <w:pPr>
        <w:pStyle w:val="ListParagraph"/>
        <w:numPr>
          <w:ilvl w:val="0"/>
          <w:numId w:val="5"/>
        </w:numPr>
        <w:rPr>
          <w:rFonts w:eastAsiaTheme="minorEastAsia"/>
          <w:color w:val="000000" w:themeColor="text1"/>
          <w:sz w:val="24"/>
          <w:szCs w:val="24"/>
        </w:rPr>
      </w:pPr>
      <w:r w:rsidRPr="636597A0">
        <w:rPr>
          <w:rFonts w:ascii="Times New Roman" w:eastAsia="Times New Roman" w:hAnsi="Times New Roman" w:cs="Times New Roman"/>
          <w:color w:val="000000" w:themeColor="text1"/>
          <w:sz w:val="24"/>
          <w:szCs w:val="24"/>
        </w:rPr>
        <w:t>Develop the capacity of civil society organizations, lawyers, investigators, and/or other relevant specialists to conduct military analysis that is critical to the identification of perpetrators up and down a chain of command;</w:t>
      </w:r>
    </w:p>
    <w:p w14:paraId="6813C3E2" w14:textId="6FB3B1CE" w:rsidR="0098603D" w:rsidRDefault="636597A0" w:rsidP="636597A0">
      <w:pPr>
        <w:pStyle w:val="ListParagraph"/>
        <w:numPr>
          <w:ilvl w:val="0"/>
          <w:numId w:val="5"/>
        </w:numPr>
        <w:rPr>
          <w:rFonts w:eastAsiaTheme="minorEastAsia"/>
          <w:color w:val="000000" w:themeColor="text1"/>
          <w:sz w:val="24"/>
          <w:szCs w:val="24"/>
        </w:rPr>
      </w:pPr>
      <w:r w:rsidRPr="636597A0">
        <w:rPr>
          <w:rFonts w:ascii="Times New Roman" w:eastAsia="Times New Roman" w:hAnsi="Times New Roman" w:cs="Times New Roman"/>
          <w:color w:val="000000" w:themeColor="text1"/>
          <w:sz w:val="24"/>
          <w:szCs w:val="24"/>
        </w:rPr>
        <w:lastRenderedPageBreak/>
        <w:t>Provide training to lawyers on the building of case files against those allegedly responsible for violations of international humanitarian law and international human rights law as well as the filing of criminal complaints in courts that may have jurisdiction over crimes involving such violations or other abuses;</w:t>
      </w:r>
    </w:p>
    <w:p w14:paraId="552EE15D" w14:textId="78973E8A" w:rsidR="0098603D" w:rsidRDefault="636597A0" w:rsidP="636597A0">
      <w:pPr>
        <w:pStyle w:val="ListParagraph"/>
        <w:numPr>
          <w:ilvl w:val="0"/>
          <w:numId w:val="5"/>
        </w:numPr>
        <w:rPr>
          <w:rFonts w:eastAsiaTheme="minorEastAsia"/>
          <w:color w:val="000000" w:themeColor="text1"/>
          <w:sz w:val="24"/>
          <w:szCs w:val="24"/>
        </w:rPr>
      </w:pPr>
      <w:r w:rsidRPr="636597A0">
        <w:rPr>
          <w:rFonts w:ascii="Times New Roman" w:eastAsia="Times New Roman" w:hAnsi="Times New Roman" w:cs="Times New Roman"/>
          <w:color w:val="000000" w:themeColor="text1"/>
          <w:sz w:val="24"/>
          <w:szCs w:val="24"/>
        </w:rPr>
        <w:t>Specific to Belarus’s complicity in Russia’s war in Ukraine, provide instruction on the collation, preservation, and analysis of evidence of Belarus’s involvement in international crimes in Ukraine; and</w:t>
      </w:r>
    </w:p>
    <w:p w14:paraId="5FEE2343" w14:textId="4C01E847" w:rsidR="0098603D" w:rsidRDefault="636597A0" w:rsidP="636597A0">
      <w:pPr>
        <w:pStyle w:val="ListParagraph"/>
        <w:numPr>
          <w:ilvl w:val="0"/>
          <w:numId w:val="5"/>
        </w:numPr>
        <w:rPr>
          <w:rFonts w:eastAsiaTheme="minorEastAsia"/>
          <w:color w:val="000000" w:themeColor="text1"/>
          <w:sz w:val="24"/>
          <w:szCs w:val="24"/>
        </w:rPr>
      </w:pPr>
      <w:r w:rsidRPr="636597A0">
        <w:rPr>
          <w:rFonts w:ascii="Times New Roman" w:eastAsia="Times New Roman" w:hAnsi="Times New Roman" w:cs="Times New Roman"/>
          <w:color w:val="000000" w:themeColor="text1"/>
          <w:sz w:val="24"/>
          <w:szCs w:val="24"/>
        </w:rPr>
        <w:t>Facilitate general training in witness protection/assistance and trauma sensitivity to those representing/and or working with victims of trauma.</w:t>
      </w:r>
    </w:p>
    <w:p w14:paraId="71347949" w14:textId="2BC900BE" w:rsidR="0098603D" w:rsidRDefault="636597A0" w:rsidP="636597A0">
      <w:pPr>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color w:val="000000" w:themeColor="text1"/>
          <w:sz w:val="24"/>
          <w:szCs w:val="24"/>
        </w:rPr>
        <w:t>Proposals are encouraged to identify ways in which any of the above programming areas will also support other current or future accountability measures in connection with the Lukashenka regime’s role in internal abuses, its violent crackdown on those protesting peacefully against the fraudulent 2020 presidential election as well as the regime’s complicit role in</w:t>
      </w:r>
      <w:r w:rsidRPr="636597A0">
        <w:rPr>
          <w:rFonts w:ascii="Times New Roman" w:eastAsia="Times New Roman" w:hAnsi="Times New Roman" w:cs="Times New Roman"/>
          <w:color w:val="6D5700"/>
          <w:sz w:val="24"/>
          <w:szCs w:val="24"/>
          <w:u w:val="single"/>
        </w:rPr>
        <w:t xml:space="preserve"> </w:t>
      </w:r>
      <w:r w:rsidRPr="636597A0">
        <w:rPr>
          <w:rFonts w:ascii="Times New Roman" w:eastAsia="Times New Roman" w:hAnsi="Times New Roman" w:cs="Times New Roman"/>
          <w:color w:val="000000" w:themeColor="text1"/>
          <w:sz w:val="24"/>
          <w:szCs w:val="24"/>
        </w:rPr>
        <w:t xml:space="preserve">Russia’s war in Ukraine. </w:t>
      </w:r>
    </w:p>
    <w:p w14:paraId="77739461" w14:textId="17CE3506" w:rsidR="0098603D" w:rsidRDefault="636597A0" w:rsidP="636597A0">
      <w:pPr>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color w:val="000000" w:themeColor="text1"/>
          <w:sz w:val="24"/>
          <w:szCs w:val="24"/>
        </w:rPr>
        <w:t xml:space="preserve">The Department of State will consider funding programs that include components to develop investigative skills; to collect and preserve evidence (photograph/video evidence, digital forensics, witness testimony, etc.) and maintain the chain of custody of evidence; to provide information to local, national, and international authorities with jurisdiction over crimes; and to conduct other activities that directly support investigations and prosecutions of perpetrators of crimes involving human rights abuses in Belarus and atrocities in Ukraine.  </w:t>
      </w:r>
    </w:p>
    <w:p w14:paraId="128D2B28" w14:textId="11AD2AEF" w:rsidR="0098603D" w:rsidRDefault="636597A0" w:rsidP="636597A0">
      <w:pPr>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color w:val="000000" w:themeColor="text1"/>
          <w:sz w:val="24"/>
          <w:szCs w:val="24"/>
        </w:rPr>
        <w:t xml:space="preserve">Applicants should be able to demonstrate an awareness of existing work in the field and a keen awareness of the security situation in the relevant country.  </w:t>
      </w:r>
    </w:p>
    <w:p w14:paraId="38554AE9" w14:textId="5C5900BB" w:rsidR="0098603D" w:rsidRDefault="636597A0" w:rsidP="636597A0">
      <w:pPr>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b/>
          <w:bCs/>
          <w:color w:val="000000" w:themeColor="text1"/>
          <w:sz w:val="24"/>
          <w:szCs w:val="24"/>
        </w:rPr>
        <w:t xml:space="preserve">Key Considerations: </w:t>
      </w:r>
    </w:p>
    <w:p w14:paraId="7E532EF6" w14:textId="2BD6DBAB" w:rsidR="0098603D" w:rsidRDefault="636597A0" w:rsidP="636597A0">
      <w:pPr>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color w:val="000000" w:themeColor="text1"/>
          <w:sz w:val="24"/>
          <w:szCs w:val="24"/>
        </w:rPr>
        <w:t xml:space="preserve">Applicants must complement ongoing justice and accountability work being undertaken by other U.S. government entities and international donors, the United Nations, other international organizations, and non-governmental organizations on abuses in Belarus and Belarus’s role in Russia’s war in Ukraine. Applicants must demonstrate a flexible and responsive approach to time-sensitive requirements; a capacity to monitor and evaluate activities; and a willingness to coordinate activities with the Department of State and other relevant U.S. government entities and international donors. </w:t>
      </w:r>
    </w:p>
    <w:p w14:paraId="0B6166FE" w14:textId="07EADCC3" w:rsidR="0098603D" w:rsidRDefault="636597A0" w:rsidP="636597A0">
      <w:pPr>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color w:val="000000" w:themeColor="text1"/>
          <w:sz w:val="24"/>
          <w:szCs w:val="24"/>
        </w:rPr>
        <w:t xml:space="preserve">Applicants must demonstrate a clear understanding of international criminal law, international humanitarian law, and international human rights law; operational investigative and prosecutorial standards; and jurisdictions available to seek criminal accountability for atrocities in priority countries. </w:t>
      </w:r>
    </w:p>
    <w:p w14:paraId="36EABCB9" w14:textId="7690972B" w:rsidR="0098603D" w:rsidRDefault="636597A0" w:rsidP="636597A0">
      <w:pPr>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color w:val="000000" w:themeColor="text1"/>
          <w:sz w:val="24"/>
          <w:szCs w:val="24"/>
        </w:rPr>
        <w:t>Applicants should be sensitive to the in-country context of Belarus, including its dynamic and evolving relations with Russia and Ukraine. Applicants should demonstrate an ability to navigate dynamic and challenging</w:t>
      </w:r>
      <w:r w:rsidRPr="636597A0">
        <w:rPr>
          <w:rFonts w:ascii="Calibri" w:eastAsia="Calibri" w:hAnsi="Calibri" w:cs="Calibri"/>
          <w:color w:val="000000" w:themeColor="text1"/>
          <w:sz w:val="16"/>
          <w:szCs w:val="16"/>
        </w:rPr>
        <w:t xml:space="preserve"> </w:t>
      </w:r>
      <w:r w:rsidRPr="636597A0">
        <w:rPr>
          <w:rFonts w:ascii="Times New Roman" w:eastAsia="Times New Roman" w:hAnsi="Times New Roman" w:cs="Times New Roman"/>
          <w:color w:val="000000" w:themeColor="text1"/>
          <w:sz w:val="24"/>
          <w:szCs w:val="24"/>
        </w:rPr>
        <w:t>operating environments (including authoritarian contexts) in their proposals, especially in terms of program implementation and monitoring. Applicants should consider the inclusion of civil society, including medical and legal professionals, where appropriate.</w:t>
      </w:r>
    </w:p>
    <w:p w14:paraId="0B6D39ED" w14:textId="76F59B29" w:rsidR="0098603D" w:rsidRDefault="636597A0" w:rsidP="636597A0">
      <w:pPr>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color w:val="000000" w:themeColor="text1"/>
          <w:sz w:val="24"/>
          <w:szCs w:val="24"/>
        </w:rPr>
        <w:t xml:space="preserve">Applicants must also display an awareness of existing work in Eastern Europe, as well as a keen awareness of the security situation in relevant countries. </w:t>
      </w:r>
    </w:p>
    <w:p w14:paraId="4AFDF38C" w14:textId="4C47E51C" w:rsidR="0098603D" w:rsidRDefault="636597A0" w:rsidP="636597A0">
      <w:pPr>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color w:val="000000" w:themeColor="text1"/>
          <w:sz w:val="24"/>
          <w:szCs w:val="24"/>
        </w:rPr>
        <w:t xml:space="preserve">Applicants are encouraged to foster </w:t>
      </w:r>
      <w:r w:rsidRPr="636597A0">
        <w:rPr>
          <w:rFonts w:ascii="Times New Roman" w:eastAsia="Times New Roman" w:hAnsi="Times New Roman" w:cs="Times New Roman"/>
          <w:b/>
          <w:bCs/>
          <w:color w:val="000000" w:themeColor="text1"/>
          <w:sz w:val="24"/>
          <w:szCs w:val="24"/>
        </w:rPr>
        <w:t>collaborative partnerships</w:t>
      </w:r>
      <w:r w:rsidRPr="636597A0">
        <w:rPr>
          <w:rFonts w:ascii="Times New Roman" w:eastAsia="Times New Roman" w:hAnsi="Times New Roman" w:cs="Times New Roman"/>
          <w:color w:val="000000" w:themeColor="text1"/>
          <w:sz w:val="24"/>
          <w:szCs w:val="24"/>
        </w:rPr>
        <w:t>, especially with local organization(s) in target countries and/or regions and technology experts, where applicable. Where appropriate, applicants are invited to form consortia for submitting a combined proposal, but one applicant must be designated as the lead (“prime”) applicant and others listed as sub-recipients.</w:t>
      </w:r>
    </w:p>
    <w:p w14:paraId="614C3B87" w14:textId="4E2C2A5D" w:rsidR="0098603D" w:rsidRDefault="636597A0" w:rsidP="636597A0">
      <w:pPr>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color w:val="000000" w:themeColor="text1"/>
          <w:sz w:val="24"/>
          <w:szCs w:val="24"/>
        </w:rPr>
        <w:t>The following activities and costs are </w:t>
      </w:r>
      <w:r w:rsidRPr="636597A0">
        <w:rPr>
          <w:rFonts w:ascii="Times New Roman" w:eastAsia="Times New Roman" w:hAnsi="Times New Roman" w:cs="Times New Roman"/>
          <w:b/>
          <w:bCs/>
          <w:color w:val="000000" w:themeColor="text1"/>
          <w:sz w:val="24"/>
          <w:szCs w:val="24"/>
          <w:u w:val="single"/>
        </w:rPr>
        <w:t>not allowed</w:t>
      </w:r>
      <w:r w:rsidRPr="636597A0">
        <w:rPr>
          <w:rFonts w:ascii="Times New Roman" w:eastAsia="Times New Roman" w:hAnsi="Times New Roman" w:cs="Times New Roman"/>
          <w:color w:val="000000" w:themeColor="text1"/>
          <w:sz w:val="24"/>
          <w:szCs w:val="24"/>
        </w:rPr>
        <w:t> under this announcement, and applications that include any of these activities or costs above will not advance to the Technical Review stage:</w:t>
      </w:r>
    </w:p>
    <w:p w14:paraId="12747126" w14:textId="6F4EC313" w:rsidR="0098603D" w:rsidRDefault="636597A0" w:rsidP="636597A0">
      <w:pPr>
        <w:pStyle w:val="ListParagraph"/>
        <w:numPr>
          <w:ilvl w:val="0"/>
          <w:numId w:val="4"/>
        </w:numPr>
        <w:rPr>
          <w:rFonts w:eastAsiaTheme="minorEastAsia"/>
          <w:color w:val="000000" w:themeColor="text1"/>
          <w:sz w:val="24"/>
          <w:szCs w:val="24"/>
        </w:rPr>
      </w:pPr>
      <w:r w:rsidRPr="636597A0">
        <w:rPr>
          <w:rFonts w:ascii="Times New Roman" w:eastAsia="Times New Roman" w:hAnsi="Times New Roman" w:cs="Times New Roman"/>
          <w:color w:val="000000" w:themeColor="text1"/>
          <w:sz w:val="24"/>
          <w:szCs w:val="24"/>
        </w:rPr>
        <w:t>Buying evidence, including paying inducements to conduct interviews;</w:t>
      </w:r>
    </w:p>
    <w:p w14:paraId="68EEA432" w14:textId="0F1CFA97" w:rsidR="0098603D" w:rsidRDefault="636597A0" w:rsidP="636597A0">
      <w:pPr>
        <w:pStyle w:val="ListParagraph"/>
        <w:numPr>
          <w:ilvl w:val="0"/>
          <w:numId w:val="4"/>
        </w:numPr>
        <w:rPr>
          <w:rFonts w:eastAsiaTheme="minorEastAsia"/>
          <w:color w:val="000000" w:themeColor="text1"/>
          <w:sz w:val="24"/>
          <w:szCs w:val="24"/>
        </w:rPr>
      </w:pPr>
      <w:r w:rsidRPr="636597A0">
        <w:rPr>
          <w:rFonts w:ascii="Times New Roman" w:eastAsia="Times New Roman" w:hAnsi="Times New Roman" w:cs="Times New Roman"/>
          <w:color w:val="000000" w:themeColor="text1"/>
          <w:sz w:val="24"/>
          <w:szCs w:val="24"/>
        </w:rPr>
        <w:t>Social welfare projects;</w:t>
      </w:r>
    </w:p>
    <w:p w14:paraId="686F8CF7" w14:textId="7554FE36" w:rsidR="0098603D" w:rsidRDefault="636597A0" w:rsidP="636597A0">
      <w:pPr>
        <w:pStyle w:val="ListParagraph"/>
        <w:numPr>
          <w:ilvl w:val="0"/>
          <w:numId w:val="4"/>
        </w:numPr>
        <w:rPr>
          <w:rFonts w:eastAsiaTheme="minorEastAsia"/>
          <w:color w:val="000000" w:themeColor="text1"/>
          <w:sz w:val="24"/>
          <w:szCs w:val="24"/>
        </w:rPr>
      </w:pPr>
      <w:r w:rsidRPr="636597A0">
        <w:rPr>
          <w:rFonts w:ascii="Times New Roman" w:eastAsia="Times New Roman" w:hAnsi="Times New Roman" w:cs="Times New Roman"/>
          <w:color w:val="000000" w:themeColor="text1"/>
          <w:sz w:val="24"/>
          <w:szCs w:val="24"/>
        </w:rPr>
        <w:t>Paying to complete activities begun with other funds;</w:t>
      </w:r>
    </w:p>
    <w:p w14:paraId="40C95C08" w14:textId="4CECBC64" w:rsidR="0098603D" w:rsidRDefault="636597A0" w:rsidP="636597A0">
      <w:pPr>
        <w:pStyle w:val="ListParagraph"/>
        <w:numPr>
          <w:ilvl w:val="0"/>
          <w:numId w:val="4"/>
        </w:numPr>
        <w:rPr>
          <w:rFonts w:eastAsiaTheme="minorEastAsia"/>
          <w:color w:val="000000" w:themeColor="text1"/>
          <w:sz w:val="24"/>
          <w:szCs w:val="24"/>
        </w:rPr>
      </w:pPr>
      <w:r w:rsidRPr="636597A0">
        <w:rPr>
          <w:rFonts w:ascii="Times New Roman" w:eastAsia="Times New Roman" w:hAnsi="Times New Roman" w:cs="Times New Roman"/>
          <w:color w:val="000000" w:themeColor="text1"/>
          <w:sz w:val="24"/>
          <w:szCs w:val="24"/>
        </w:rPr>
        <w:t>Activities that appear partisan or that support individual or party electoral campaigns;</w:t>
      </w:r>
    </w:p>
    <w:p w14:paraId="7DEF2D35" w14:textId="200F4D22" w:rsidR="0098603D" w:rsidRDefault="636597A0" w:rsidP="636597A0">
      <w:pPr>
        <w:pStyle w:val="ListParagraph"/>
        <w:numPr>
          <w:ilvl w:val="0"/>
          <w:numId w:val="4"/>
        </w:numPr>
        <w:rPr>
          <w:rFonts w:eastAsiaTheme="minorEastAsia"/>
          <w:color w:val="000000" w:themeColor="text1"/>
          <w:sz w:val="24"/>
          <w:szCs w:val="24"/>
        </w:rPr>
      </w:pPr>
      <w:r w:rsidRPr="636597A0">
        <w:rPr>
          <w:rFonts w:ascii="Times New Roman" w:eastAsia="Times New Roman" w:hAnsi="Times New Roman" w:cs="Times New Roman"/>
          <w:color w:val="000000" w:themeColor="text1"/>
          <w:sz w:val="24"/>
          <w:szCs w:val="24"/>
        </w:rPr>
        <w:t>Academic or analytical research (if not necessary as part of a larger accountability project);</w:t>
      </w:r>
    </w:p>
    <w:p w14:paraId="0B2E7C14" w14:textId="5A403088" w:rsidR="0098603D" w:rsidRDefault="636597A0" w:rsidP="636597A0">
      <w:pPr>
        <w:pStyle w:val="ListParagraph"/>
        <w:numPr>
          <w:ilvl w:val="0"/>
          <w:numId w:val="4"/>
        </w:numPr>
        <w:rPr>
          <w:rFonts w:eastAsiaTheme="minorEastAsia"/>
          <w:color w:val="000000" w:themeColor="text1"/>
          <w:sz w:val="24"/>
          <w:szCs w:val="24"/>
        </w:rPr>
      </w:pPr>
      <w:r w:rsidRPr="636597A0">
        <w:rPr>
          <w:rFonts w:ascii="Times New Roman" w:eastAsia="Times New Roman" w:hAnsi="Times New Roman" w:cs="Times New Roman"/>
          <w:color w:val="000000" w:themeColor="text1"/>
          <w:sz w:val="24"/>
          <w:szCs w:val="24"/>
        </w:rPr>
        <w:t>One-time events, such as stand-alone conferences;</w:t>
      </w:r>
    </w:p>
    <w:p w14:paraId="7954115E" w14:textId="62A25AAD" w:rsidR="0098603D" w:rsidRDefault="636597A0" w:rsidP="636597A0">
      <w:pPr>
        <w:pStyle w:val="ListParagraph"/>
        <w:numPr>
          <w:ilvl w:val="0"/>
          <w:numId w:val="4"/>
        </w:numPr>
        <w:rPr>
          <w:rFonts w:eastAsiaTheme="minorEastAsia"/>
          <w:color w:val="000000" w:themeColor="text1"/>
          <w:sz w:val="24"/>
          <w:szCs w:val="24"/>
        </w:rPr>
      </w:pPr>
      <w:r w:rsidRPr="636597A0">
        <w:rPr>
          <w:rFonts w:ascii="Times New Roman" w:eastAsia="Times New Roman" w:hAnsi="Times New Roman" w:cs="Times New Roman"/>
          <w:color w:val="000000" w:themeColor="text1"/>
          <w:sz w:val="24"/>
          <w:szCs w:val="24"/>
        </w:rPr>
        <w:t>Medical and psychological research and clinical studies;</w:t>
      </w:r>
    </w:p>
    <w:p w14:paraId="526D7D55" w14:textId="4DB41631" w:rsidR="0098603D" w:rsidRDefault="636597A0" w:rsidP="636597A0">
      <w:pPr>
        <w:pStyle w:val="ListParagraph"/>
        <w:numPr>
          <w:ilvl w:val="0"/>
          <w:numId w:val="4"/>
        </w:numPr>
        <w:rPr>
          <w:rFonts w:eastAsiaTheme="minorEastAsia"/>
          <w:color w:val="000000" w:themeColor="text1"/>
          <w:sz w:val="24"/>
          <w:szCs w:val="24"/>
        </w:rPr>
      </w:pPr>
      <w:r w:rsidRPr="636597A0">
        <w:rPr>
          <w:rFonts w:ascii="Times New Roman" w:eastAsia="Times New Roman" w:hAnsi="Times New Roman" w:cs="Times New Roman"/>
          <w:color w:val="000000" w:themeColor="text1"/>
          <w:sz w:val="24"/>
          <w:szCs w:val="24"/>
        </w:rPr>
        <w:t>Projects of a commercial or profit-making nature;</w:t>
      </w:r>
    </w:p>
    <w:p w14:paraId="0AF96B63" w14:textId="513D1F8A" w:rsidR="0098603D" w:rsidRDefault="636597A0" w:rsidP="636597A0">
      <w:pPr>
        <w:pStyle w:val="ListParagraph"/>
        <w:numPr>
          <w:ilvl w:val="0"/>
          <w:numId w:val="4"/>
        </w:numPr>
        <w:rPr>
          <w:rFonts w:eastAsiaTheme="minorEastAsia"/>
          <w:color w:val="000000" w:themeColor="text1"/>
          <w:sz w:val="24"/>
          <w:szCs w:val="24"/>
        </w:rPr>
      </w:pPr>
      <w:r w:rsidRPr="636597A0">
        <w:rPr>
          <w:rFonts w:ascii="Times New Roman" w:eastAsia="Times New Roman" w:hAnsi="Times New Roman" w:cs="Times New Roman"/>
          <w:color w:val="000000" w:themeColor="text1"/>
          <w:sz w:val="24"/>
          <w:szCs w:val="24"/>
        </w:rPr>
        <w:t>Cultural presentations, cultural research, cultural clubs, or festivals, etc.; and</w:t>
      </w:r>
    </w:p>
    <w:p w14:paraId="5AF49157" w14:textId="1F584877" w:rsidR="0098603D" w:rsidRDefault="636597A0" w:rsidP="636597A0">
      <w:pPr>
        <w:pStyle w:val="ListParagraph"/>
        <w:numPr>
          <w:ilvl w:val="0"/>
          <w:numId w:val="4"/>
        </w:numPr>
        <w:rPr>
          <w:rFonts w:eastAsiaTheme="minorEastAsia"/>
          <w:color w:val="000000" w:themeColor="text1"/>
          <w:sz w:val="24"/>
          <w:szCs w:val="24"/>
        </w:rPr>
      </w:pPr>
      <w:r w:rsidRPr="636597A0">
        <w:rPr>
          <w:rFonts w:ascii="Times New Roman" w:eastAsia="Times New Roman" w:hAnsi="Times New Roman" w:cs="Times New Roman"/>
          <w:color w:val="000000" w:themeColor="text1"/>
          <w:sz w:val="24"/>
          <w:szCs w:val="24"/>
        </w:rPr>
        <w:t>Entertainment costs (e.g., receptions, social activities, ceremonies, alcoholic beverages, guided tours).</w:t>
      </w:r>
    </w:p>
    <w:p w14:paraId="0981F835" w14:textId="6D528965" w:rsidR="0098603D" w:rsidRDefault="636597A0" w:rsidP="636597A0">
      <w:pPr>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b/>
          <w:bCs/>
          <w:color w:val="000000" w:themeColor="text1"/>
          <w:sz w:val="24"/>
          <w:szCs w:val="24"/>
        </w:rPr>
        <w:t xml:space="preserve">Desired Results and Indicators </w:t>
      </w:r>
    </w:p>
    <w:p w14:paraId="203B8A0C" w14:textId="34E3134D" w:rsidR="0098603D" w:rsidRDefault="636597A0" w:rsidP="636597A0">
      <w:pPr>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color w:val="000000" w:themeColor="text1"/>
          <w:sz w:val="24"/>
          <w:szCs w:val="24"/>
        </w:rPr>
        <w:t>Applicants are expected to achieve the following desired results: 1) measurable increases in the education of legal professionals in structural investigations, IHL, international human rights law, and international criminal law, 2) enhanced capabilities within investigative mechanisms and criminal courts to address cases of human rights abuses, atrocities, and conflict-related crimes where applicable; and 3) the expansion of the rule of law.</w:t>
      </w:r>
    </w:p>
    <w:p w14:paraId="70219E1C" w14:textId="77777777" w:rsidR="003A3A20" w:rsidRPr="003A3A20" w:rsidRDefault="003A3A20" w:rsidP="003A3A20">
      <w:pPr>
        <w:pStyle w:val="ListParagraph"/>
        <w:ind w:left="360"/>
        <w:rPr>
          <w:rFonts w:eastAsiaTheme="minorEastAsia"/>
          <w:b/>
          <w:bCs/>
          <w:color w:val="000000" w:themeColor="text1"/>
          <w:sz w:val="24"/>
          <w:szCs w:val="24"/>
        </w:rPr>
      </w:pPr>
    </w:p>
    <w:p w14:paraId="7F45CBDE" w14:textId="015D375D" w:rsidR="0098603D" w:rsidRPr="00F07271" w:rsidRDefault="636597A0" w:rsidP="00F07271">
      <w:pPr>
        <w:pStyle w:val="ListParagraph"/>
        <w:numPr>
          <w:ilvl w:val="0"/>
          <w:numId w:val="7"/>
        </w:numPr>
        <w:rPr>
          <w:rFonts w:eastAsiaTheme="minorEastAsia"/>
          <w:b/>
          <w:bCs/>
          <w:color w:val="000000" w:themeColor="text1"/>
          <w:sz w:val="24"/>
          <w:szCs w:val="24"/>
        </w:rPr>
      </w:pPr>
      <w:r w:rsidRPr="00F07271">
        <w:rPr>
          <w:rFonts w:ascii="Times New Roman" w:eastAsia="Times New Roman" w:hAnsi="Times New Roman" w:cs="Times New Roman"/>
          <w:b/>
          <w:bCs/>
          <w:color w:val="000000" w:themeColor="text1"/>
          <w:sz w:val="24"/>
          <w:szCs w:val="24"/>
        </w:rPr>
        <w:t>FEDERAL AWARD INFORMATION</w:t>
      </w:r>
    </w:p>
    <w:p w14:paraId="087DD5A5" w14:textId="79B2B653" w:rsidR="0098603D" w:rsidRDefault="636597A0" w:rsidP="00C0405E">
      <w:pPr>
        <w:spacing w:after="0" w:line="240" w:lineRule="auto"/>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color w:val="000000" w:themeColor="text1"/>
          <w:sz w:val="24"/>
          <w:szCs w:val="24"/>
        </w:rPr>
        <w:t>Estimated Length of Project Period:</w:t>
      </w:r>
      <w:r w:rsidRPr="636597A0">
        <w:rPr>
          <w:rFonts w:ascii="Calibri" w:eastAsia="Calibri" w:hAnsi="Calibri" w:cs="Calibri"/>
          <w:color w:val="000000" w:themeColor="text1"/>
          <w:sz w:val="24"/>
          <w:szCs w:val="24"/>
        </w:rPr>
        <w:t xml:space="preserve"> </w:t>
      </w:r>
      <w:r w:rsidRPr="636597A0">
        <w:rPr>
          <w:rFonts w:ascii="Times New Roman" w:eastAsia="Times New Roman" w:hAnsi="Times New Roman" w:cs="Times New Roman"/>
          <w:color w:val="000000" w:themeColor="text1"/>
          <w:sz w:val="24"/>
          <w:szCs w:val="24"/>
        </w:rPr>
        <w:t xml:space="preserve">Up to 48 months </w:t>
      </w:r>
    </w:p>
    <w:p w14:paraId="02C98836" w14:textId="1671AAB3" w:rsidR="0098603D" w:rsidRDefault="636597A0" w:rsidP="00C0405E">
      <w:pPr>
        <w:spacing w:after="0" w:line="240" w:lineRule="auto"/>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color w:val="000000" w:themeColor="text1"/>
          <w:sz w:val="24"/>
          <w:szCs w:val="24"/>
        </w:rPr>
        <w:t>Estimated Number of Awards: 1</w:t>
      </w:r>
    </w:p>
    <w:p w14:paraId="599C9F72" w14:textId="3C237674" w:rsidR="0098603D" w:rsidRDefault="636597A0" w:rsidP="00C0405E">
      <w:pPr>
        <w:spacing w:after="0" w:line="240" w:lineRule="auto"/>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color w:val="000000" w:themeColor="text1"/>
          <w:sz w:val="24"/>
          <w:szCs w:val="24"/>
        </w:rPr>
        <w:t>Estimated Total Program Funding:</w:t>
      </w:r>
      <w:r w:rsidRPr="636597A0">
        <w:rPr>
          <w:rFonts w:ascii="Calibri" w:eastAsia="Calibri" w:hAnsi="Calibri" w:cs="Calibri"/>
          <w:color w:val="000000" w:themeColor="text1"/>
          <w:sz w:val="24"/>
          <w:szCs w:val="24"/>
        </w:rPr>
        <w:t xml:space="preserve"> </w:t>
      </w:r>
      <w:r w:rsidRPr="636597A0">
        <w:rPr>
          <w:rFonts w:ascii="Times New Roman" w:eastAsia="Times New Roman" w:hAnsi="Times New Roman" w:cs="Times New Roman"/>
          <w:color w:val="000000" w:themeColor="text1"/>
          <w:sz w:val="24"/>
          <w:szCs w:val="24"/>
        </w:rPr>
        <w:t xml:space="preserve">$1,500,000 </w:t>
      </w:r>
    </w:p>
    <w:p w14:paraId="1DF6068B" w14:textId="69A5A24E" w:rsidR="0098603D" w:rsidRDefault="636597A0" w:rsidP="00C0405E">
      <w:pPr>
        <w:spacing w:after="0" w:line="240" w:lineRule="auto"/>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color w:val="000000" w:themeColor="text1"/>
          <w:sz w:val="24"/>
          <w:szCs w:val="24"/>
        </w:rPr>
        <w:t>Estimated Award Ceiling: $1,500,000</w:t>
      </w:r>
    </w:p>
    <w:p w14:paraId="41A13A0D" w14:textId="2D8FB9C5" w:rsidR="0098603D" w:rsidRDefault="636597A0" w:rsidP="00C0405E">
      <w:pPr>
        <w:spacing w:after="0" w:line="240" w:lineRule="auto"/>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color w:val="000000" w:themeColor="text1"/>
          <w:sz w:val="24"/>
          <w:szCs w:val="24"/>
        </w:rPr>
        <w:t>Estimated Award Floor: $1,500,000</w:t>
      </w:r>
    </w:p>
    <w:p w14:paraId="6FF8F2A8" w14:textId="5C3718A8" w:rsidR="0098603D" w:rsidRDefault="636597A0" w:rsidP="00C0405E">
      <w:pPr>
        <w:spacing w:after="0" w:line="240" w:lineRule="auto"/>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color w:val="000000" w:themeColor="text1"/>
          <w:sz w:val="24"/>
          <w:szCs w:val="24"/>
        </w:rPr>
        <w:t>Type of Funding: FY21 Economic Support Funds under the Foreign Assistance Act of 1961</w:t>
      </w:r>
    </w:p>
    <w:p w14:paraId="7888C627" w14:textId="41FD1790" w:rsidR="0098603D" w:rsidRDefault="636597A0" w:rsidP="00C0405E">
      <w:pPr>
        <w:spacing w:after="0" w:line="240" w:lineRule="auto"/>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color w:val="000000" w:themeColor="text1"/>
          <w:sz w:val="24"/>
          <w:szCs w:val="24"/>
        </w:rPr>
        <w:t xml:space="preserve">Cost-Sharing or Matching: Encouraged: NOT Required </w:t>
      </w:r>
    </w:p>
    <w:p w14:paraId="1FCF74D8" w14:textId="755C30E5" w:rsidR="0098603D" w:rsidRDefault="636597A0" w:rsidP="00C0405E">
      <w:pPr>
        <w:spacing w:after="0" w:line="240" w:lineRule="auto"/>
        <w:rPr>
          <w:rFonts w:ascii="Calibri" w:eastAsia="Calibri" w:hAnsi="Calibri" w:cs="Calibri"/>
          <w:color w:val="000000" w:themeColor="text1"/>
          <w:sz w:val="24"/>
          <w:szCs w:val="24"/>
        </w:rPr>
      </w:pPr>
      <w:r w:rsidRPr="636597A0">
        <w:rPr>
          <w:rFonts w:ascii="Times New Roman" w:eastAsia="Times New Roman" w:hAnsi="Times New Roman" w:cs="Times New Roman"/>
          <w:color w:val="000000" w:themeColor="text1"/>
          <w:sz w:val="24"/>
          <w:szCs w:val="24"/>
        </w:rPr>
        <w:t>Funding Mechanism Type: Cooperative Agreement</w:t>
      </w:r>
      <w:r w:rsidR="0098603D">
        <w:tab/>
      </w:r>
    </w:p>
    <w:p w14:paraId="686DA12B" w14:textId="2525B656" w:rsidR="0098603D" w:rsidRDefault="636597A0" w:rsidP="636597A0">
      <w:pPr>
        <w:rPr>
          <w:rFonts w:ascii="Times New Roman" w:eastAsia="Times New Roman" w:hAnsi="Times New Roman" w:cs="Times New Roman"/>
          <w:color w:val="000000" w:themeColor="text1"/>
          <w:sz w:val="24"/>
          <w:szCs w:val="24"/>
        </w:rPr>
      </w:pPr>
      <w:r w:rsidRPr="636597A0">
        <w:rPr>
          <w:rFonts w:ascii="Times New Roman" w:eastAsia="Times New Roman" w:hAnsi="Times New Roman" w:cs="Times New Roman"/>
          <w:color w:val="000000" w:themeColor="text1"/>
          <w:sz w:val="24"/>
          <w:szCs w:val="24"/>
        </w:rPr>
        <w:t xml:space="preserve">Cooperative Agreements are different from grants in that the bureau is more actively involved in the grant implementation. The Department of State’s substantial involvement may include but is not limited to: </w:t>
      </w:r>
    </w:p>
    <w:p w14:paraId="71B4DCF9" w14:textId="50049129" w:rsidR="0098603D" w:rsidRDefault="636597A0" w:rsidP="636597A0">
      <w:pPr>
        <w:pStyle w:val="ListParagraph"/>
        <w:numPr>
          <w:ilvl w:val="0"/>
          <w:numId w:val="2"/>
        </w:numPr>
        <w:rPr>
          <w:rFonts w:eastAsiaTheme="minorEastAsia"/>
          <w:color w:val="000000" w:themeColor="text1"/>
          <w:sz w:val="24"/>
          <w:szCs w:val="24"/>
        </w:rPr>
      </w:pPr>
      <w:r w:rsidRPr="636597A0">
        <w:rPr>
          <w:rFonts w:ascii="Times New Roman" w:eastAsia="Times New Roman" w:hAnsi="Times New Roman" w:cs="Times New Roman"/>
          <w:color w:val="000000" w:themeColor="text1"/>
          <w:sz w:val="24"/>
          <w:szCs w:val="24"/>
        </w:rPr>
        <w:t xml:space="preserve">General program management through consultation and technical collaboration  </w:t>
      </w:r>
    </w:p>
    <w:p w14:paraId="52C25AA4" w14:textId="639DB45B" w:rsidR="0098603D" w:rsidRDefault="636597A0" w:rsidP="636597A0">
      <w:pPr>
        <w:pStyle w:val="ListParagraph"/>
        <w:numPr>
          <w:ilvl w:val="0"/>
          <w:numId w:val="2"/>
        </w:numPr>
        <w:rPr>
          <w:rFonts w:eastAsiaTheme="minorEastAsia"/>
          <w:color w:val="000000" w:themeColor="text1"/>
          <w:sz w:val="24"/>
          <w:szCs w:val="24"/>
        </w:rPr>
      </w:pPr>
      <w:r w:rsidRPr="636597A0">
        <w:rPr>
          <w:rFonts w:ascii="Times New Roman" w:eastAsia="Times New Roman" w:hAnsi="Times New Roman" w:cs="Times New Roman"/>
          <w:color w:val="000000" w:themeColor="text1"/>
          <w:sz w:val="24"/>
          <w:szCs w:val="24"/>
        </w:rPr>
        <w:t>Collaboration in establishing and approving opportunity engagement work plans</w:t>
      </w:r>
    </w:p>
    <w:p w14:paraId="524C816F" w14:textId="7D7B1CAA" w:rsidR="0098603D" w:rsidRDefault="636597A0" w:rsidP="636597A0">
      <w:pPr>
        <w:pStyle w:val="ListParagraph"/>
        <w:numPr>
          <w:ilvl w:val="0"/>
          <w:numId w:val="2"/>
        </w:numPr>
        <w:rPr>
          <w:rFonts w:eastAsiaTheme="minorEastAsia"/>
          <w:color w:val="000000" w:themeColor="text1"/>
          <w:sz w:val="24"/>
          <w:szCs w:val="24"/>
        </w:rPr>
      </w:pPr>
      <w:r w:rsidRPr="636597A0">
        <w:rPr>
          <w:rFonts w:ascii="Times New Roman" w:eastAsia="Times New Roman" w:hAnsi="Times New Roman" w:cs="Times New Roman"/>
          <w:color w:val="000000" w:themeColor="text1"/>
          <w:sz w:val="24"/>
          <w:szCs w:val="24"/>
        </w:rPr>
        <w:t xml:space="preserve">Providing policy and technical consultation on program activities </w:t>
      </w:r>
    </w:p>
    <w:p w14:paraId="5DE180DD" w14:textId="51D401F5" w:rsidR="0098603D" w:rsidRDefault="636597A0" w:rsidP="636597A0">
      <w:pPr>
        <w:pStyle w:val="ListParagraph"/>
        <w:numPr>
          <w:ilvl w:val="0"/>
          <w:numId w:val="2"/>
        </w:numPr>
        <w:rPr>
          <w:rFonts w:eastAsiaTheme="minorEastAsia"/>
          <w:color w:val="000000" w:themeColor="text1"/>
          <w:sz w:val="24"/>
          <w:szCs w:val="24"/>
        </w:rPr>
      </w:pPr>
      <w:r w:rsidRPr="636597A0">
        <w:rPr>
          <w:rFonts w:ascii="Times New Roman" w:eastAsia="Times New Roman" w:hAnsi="Times New Roman" w:cs="Times New Roman"/>
          <w:color w:val="000000" w:themeColor="text1"/>
          <w:sz w:val="24"/>
          <w:szCs w:val="24"/>
        </w:rPr>
        <w:t>Government-provided key resources or logistical support for the project</w:t>
      </w:r>
    </w:p>
    <w:p w14:paraId="6B2BE62B" w14:textId="2EAFAB69" w:rsidR="0098603D" w:rsidRDefault="636597A0" w:rsidP="636597A0">
      <w:pPr>
        <w:pStyle w:val="ListParagraph"/>
        <w:numPr>
          <w:ilvl w:val="0"/>
          <w:numId w:val="1"/>
        </w:numPr>
        <w:rPr>
          <w:rFonts w:eastAsiaTheme="minorEastAsia"/>
          <w:color w:val="000000" w:themeColor="text1"/>
          <w:sz w:val="24"/>
          <w:szCs w:val="24"/>
        </w:rPr>
      </w:pPr>
      <w:r w:rsidRPr="636597A0">
        <w:rPr>
          <w:rFonts w:ascii="Times New Roman" w:eastAsia="Times New Roman" w:hAnsi="Times New Roman" w:cs="Times New Roman"/>
          <w:color w:val="000000" w:themeColor="text1"/>
          <w:sz w:val="24"/>
          <w:szCs w:val="24"/>
        </w:rPr>
        <w:t>Define the measurements and indicators of progress and development, including qualitative and quantitative indicators</w:t>
      </w:r>
    </w:p>
    <w:p w14:paraId="31334455" w14:textId="169BDD50" w:rsidR="0098603D" w:rsidRDefault="636597A0" w:rsidP="636597A0">
      <w:pPr>
        <w:pStyle w:val="ListParagraph"/>
        <w:numPr>
          <w:ilvl w:val="0"/>
          <w:numId w:val="1"/>
        </w:numPr>
        <w:rPr>
          <w:rFonts w:eastAsiaTheme="minorEastAsia"/>
          <w:color w:val="000000" w:themeColor="text1"/>
          <w:sz w:val="24"/>
          <w:szCs w:val="24"/>
        </w:rPr>
      </w:pPr>
      <w:r w:rsidRPr="636597A0">
        <w:rPr>
          <w:rFonts w:ascii="Times New Roman" w:eastAsia="Times New Roman" w:hAnsi="Times New Roman" w:cs="Times New Roman"/>
          <w:color w:val="000000" w:themeColor="text1"/>
          <w:sz w:val="24"/>
          <w:szCs w:val="24"/>
        </w:rPr>
        <w:t xml:space="preserve">Vetting of grantees and sub-grantees </w:t>
      </w:r>
    </w:p>
    <w:p w14:paraId="33FA2B4F" w14:textId="157E77F3"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Contingent on the availability of funds, approximately $</w:t>
      </w:r>
      <w:r w:rsidR="00942331">
        <w:rPr>
          <w:rFonts w:ascii="Times New Roman" w:eastAsia="Times New Roman" w:hAnsi="Times New Roman" w:cs="Times New Roman"/>
          <w:color w:val="000000"/>
          <w:sz w:val="24"/>
          <w:szCs w:val="24"/>
        </w:rPr>
        <w:t>1</w:t>
      </w:r>
      <w:r w:rsidRPr="00FC0504">
        <w:rPr>
          <w:rFonts w:ascii="Times New Roman" w:eastAsia="Times New Roman" w:hAnsi="Times New Roman" w:cs="Times New Roman"/>
          <w:color w:val="000000"/>
          <w:sz w:val="24"/>
          <w:szCs w:val="24"/>
        </w:rPr>
        <w:t>,</w:t>
      </w:r>
      <w:r w:rsidR="00942331">
        <w:rPr>
          <w:rFonts w:ascii="Times New Roman" w:eastAsia="Times New Roman" w:hAnsi="Times New Roman" w:cs="Times New Roman"/>
          <w:color w:val="000000"/>
          <w:sz w:val="24"/>
          <w:szCs w:val="24"/>
        </w:rPr>
        <w:t>5</w:t>
      </w:r>
      <w:r w:rsidRPr="00FC0504">
        <w:rPr>
          <w:rFonts w:ascii="Times New Roman" w:eastAsia="Times New Roman" w:hAnsi="Times New Roman" w:cs="Times New Roman"/>
          <w:color w:val="000000"/>
          <w:sz w:val="24"/>
          <w:szCs w:val="24"/>
        </w:rPr>
        <w:t xml:space="preserve">00,000 in Economic Support Funds (ESF) funding for one award will be awarded through this announcement. If selected to receive an award, an applicant will be awarded funds. The Department of State reserves the right to award more or less than the estimated program funding, and reserves the right to award funding under this announcement for a period of up to two years after the announcement’s close date. </w:t>
      </w:r>
    </w:p>
    <w:p w14:paraId="1F5C4BCB"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32D47946"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 xml:space="preserve">This request for full applications </w:t>
      </w:r>
      <w:r w:rsidRPr="00FC0504">
        <w:rPr>
          <w:rFonts w:ascii="Times New Roman" w:eastAsia="Times New Roman" w:hAnsi="Times New Roman" w:cs="Times New Roman"/>
          <w:b/>
          <w:bCs/>
          <w:color w:val="000000"/>
          <w:sz w:val="24"/>
          <w:szCs w:val="24"/>
        </w:rPr>
        <w:t>does not</w:t>
      </w:r>
      <w:r w:rsidRPr="00FC0504">
        <w:rPr>
          <w:rFonts w:ascii="Times New Roman" w:eastAsia="Times New Roman" w:hAnsi="Times New Roman" w:cs="Times New Roman"/>
          <w:color w:val="000000"/>
          <w:sz w:val="24"/>
          <w:szCs w:val="24"/>
        </w:rPr>
        <w:t xml:space="preserve"> constitute an award or commitment on the part of the U.S. government to make any awards, </w:t>
      </w:r>
      <w:r w:rsidRPr="00FC0504">
        <w:rPr>
          <w:rFonts w:ascii="Times New Roman" w:eastAsia="Times New Roman" w:hAnsi="Times New Roman" w:cs="Times New Roman"/>
          <w:b/>
          <w:bCs/>
          <w:color w:val="000000"/>
          <w:sz w:val="24"/>
          <w:szCs w:val="24"/>
        </w:rPr>
        <w:t xml:space="preserve">nor does it commit the U.S. government to pay for costs incurred in the preparation and submission of an application. </w:t>
      </w:r>
    </w:p>
    <w:p w14:paraId="1C3D33B2"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72F4EF28"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b/>
          <w:bCs/>
          <w:i/>
          <w:iCs/>
          <w:color w:val="000000"/>
          <w:sz w:val="24"/>
          <w:szCs w:val="24"/>
        </w:rPr>
        <w:t>Non-Competing Continuation</w:t>
      </w:r>
    </w:p>
    <w:p w14:paraId="3987B3EA"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260DDE84"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 xml:space="preserve">Continuation grants funded under these awards, beyond the initial budget period, will be contingent upon the availability of funds; grantee’s progress in meeting grant requirements, including timely submission of required reports and compliance with all terms and conditions of the award; timely submission of a request for additional funding; and a determination that continued funding would be in the best interest of the Department of State. </w:t>
      </w:r>
    </w:p>
    <w:p w14:paraId="7D1E44DE"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0D44ED77"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 xml:space="preserve">Pending successful implementation of this project for the initial estimated length of time as indicated above, and pending the availability of funds in subsequent fiscal years, GCJ may extend this grant for additional time, not to exceed a four year total project period. </w:t>
      </w:r>
    </w:p>
    <w:p w14:paraId="2856A89A"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1F8EE288"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479532EE" w14:textId="27432A37" w:rsidR="00FC0504" w:rsidRPr="00F043FF" w:rsidRDefault="00FC0504" w:rsidP="00F043FF">
      <w:pPr>
        <w:pStyle w:val="ListParagraph"/>
        <w:numPr>
          <w:ilvl w:val="0"/>
          <w:numId w:val="7"/>
        </w:numPr>
        <w:spacing w:after="0" w:line="240" w:lineRule="auto"/>
        <w:rPr>
          <w:rFonts w:ascii="Times New Roman" w:eastAsia="Times New Roman" w:hAnsi="Times New Roman" w:cs="Times New Roman"/>
          <w:color w:val="000000"/>
          <w:sz w:val="24"/>
          <w:szCs w:val="24"/>
        </w:rPr>
      </w:pPr>
      <w:r w:rsidRPr="00F043FF">
        <w:rPr>
          <w:rFonts w:ascii="Times New Roman" w:eastAsia="Times New Roman" w:hAnsi="Times New Roman" w:cs="Times New Roman"/>
          <w:b/>
          <w:bCs/>
          <w:color w:val="000000"/>
          <w:sz w:val="24"/>
          <w:szCs w:val="24"/>
        </w:rPr>
        <w:t>ELIGIBILITY INFORMATION</w:t>
      </w:r>
    </w:p>
    <w:p w14:paraId="41CF9ECA"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550B8C6A"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 xml:space="preserve">All applicants will be screened by GCJ to determine whether they meet all of the program eligibility requirements detailed below. </w:t>
      </w:r>
    </w:p>
    <w:p w14:paraId="3716A0F7"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7A29F121"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b/>
          <w:bCs/>
          <w:color w:val="000000"/>
          <w:sz w:val="24"/>
          <w:szCs w:val="24"/>
          <w:u w:val="single"/>
        </w:rPr>
        <w:t>NOTE</w:t>
      </w:r>
      <w:r w:rsidRPr="00FC0504">
        <w:rPr>
          <w:rFonts w:ascii="Times New Roman" w:eastAsia="Times New Roman" w:hAnsi="Times New Roman" w:cs="Times New Roman"/>
          <w:b/>
          <w:bCs/>
          <w:color w:val="000000"/>
          <w:sz w:val="24"/>
          <w:szCs w:val="24"/>
        </w:rPr>
        <w:t xml:space="preserve">: Applications that do not demonstrate that they meet all of the eligibility requirements in </w:t>
      </w:r>
      <w:r w:rsidRPr="00FC0504">
        <w:rPr>
          <w:rFonts w:ascii="Times New Roman" w:eastAsia="Times New Roman" w:hAnsi="Times New Roman" w:cs="Times New Roman"/>
          <w:b/>
          <w:bCs/>
          <w:color w:val="000000"/>
          <w:sz w:val="24"/>
          <w:szCs w:val="24"/>
          <w:u w:val="single"/>
        </w:rPr>
        <w:t>Section A</w:t>
      </w:r>
      <w:r w:rsidRPr="00FC0504">
        <w:rPr>
          <w:rFonts w:ascii="Times New Roman" w:eastAsia="Times New Roman" w:hAnsi="Times New Roman" w:cs="Times New Roman"/>
          <w:b/>
          <w:bCs/>
          <w:color w:val="000000"/>
          <w:sz w:val="24"/>
          <w:szCs w:val="24"/>
        </w:rPr>
        <w:t xml:space="preserve"> and </w:t>
      </w:r>
      <w:r w:rsidRPr="00FC0504">
        <w:rPr>
          <w:rFonts w:ascii="Times New Roman" w:eastAsia="Times New Roman" w:hAnsi="Times New Roman" w:cs="Times New Roman"/>
          <w:b/>
          <w:bCs/>
          <w:color w:val="000000"/>
          <w:sz w:val="24"/>
          <w:szCs w:val="24"/>
          <w:u w:val="single"/>
        </w:rPr>
        <w:t>Section B</w:t>
      </w:r>
      <w:r w:rsidRPr="00FC0504">
        <w:rPr>
          <w:rFonts w:ascii="Times New Roman" w:eastAsia="Times New Roman" w:hAnsi="Times New Roman" w:cs="Times New Roman"/>
          <w:b/>
          <w:bCs/>
          <w:color w:val="000000"/>
          <w:sz w:val="24"/>
          <w:szCs w:val="24"/>
        </w:rPr>
        <w:t xml:space="preserve"> will not advance past the Technical Eligibility Review stage and may be deemed ineligible for funding under this announcement. Nothing can be added to an application once the competition deadline has passed. </w:t>
      </w:r>
    </w:p>
    <w:p w14:paraId="3614712E"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4946C4A8" w14:textId="77777777" w:rsidR="00FC0504" w:rsidRPr="00FC0504" w:rsidRDefault="00FC0504" w:rsidP="00FC0504">
      <w:pPr>
        <w:spacing w:after="0" w:line="240" w:lineRule="auto"/>
        <w:rPr>
          <w:rFonts w:ascii="Times New Roman" w:eastAsia="Times New Roman" w:hAnsi="Times New Roman" w:cs="Times New Roman"/>
          <w:i/>
          <w:iCs/>
          <w:color w:val="000000"/>
          <w:sz w:val="24"/>
          <w:szCs w:val="24"/>
        </w:rPr>
      </w:pPr>
      <w:r w:rsidRPr="00FC0504">
        <w:rPr>
          <w:rFonts w:ascii="Times New Roman" w:eastAsia="Times New Roman" w:hAnsi="Times New Roman" w:cs="Times New Roman"/>
          <w:b/>
          <w:bCs/>
          <w:i/>
          <w:iCs/>
          <w:color w:val="000000"/>
          <w:sz w:val="24"/>
          <w:szCs w:val="24"/>
        </w:rPr>
        <w:t>C.1.</w:t>
      </w:r>
      <w:r w:rsidRPr="00FC0504">
        <w:rPr>
          <w:rFonts w:ascii="Times New Roman" w:eastAsia="Times New Roman" w:hAnsi="Times New Roman" w:cs="Times New Roman"/>
          <w:b/>
          <w:bCs/>
          <w:i/>
          <w:iCs/>
          <w:color w:val="000000"/>
          <w:sz w:val="24"/>
          <w:szCs w:val="24"/>
        </w:rPr>
        <w:tab/>
        <w:t>Eligible Applicants</w:t>
      </w:r>
    </w:p>
    <w:p w14:paraId="3AF33DCB"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209669A4"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 xml:space="preserve">Eligible applicants include U.S. or foreign: </w:t>
      </w:r>
    </w:p>
    <w:p w14:paraId="455F8AB3" w14:textId="77777777" w:rsidR="00FC0504" w:rsidRPr="00FC0504" w:rsidRDefault="00FC0504" w:rsidP="00FC0504">
      <w:pPr>
        <w:numPr>
          <w:ilvl w:val="0"/>
          <w:numId w:val="8"/>
        </w:numPr>
        <w:spacing w:after="0" w:line="240" w:lineRule="auto"/>
        <w:contextualSpacing/>
        <w:rPr>
          <w:rFonts w:ascii="Calibri" w:eastAsia="Times New Roman" w:hAnsi="Calibri" w:cs="Times New Roman"/>
          <w:color w:val="000000"/>
          <w:sz w:val="24"/>
          <w:szCs w:val="24"/>
        </w:rPr>
      </w:pPr>
      <w:r w:rsidRPr="00FC0504">
        <w:rPr>
          <w:rFonts w:ascii="Times New Roman" w:eastAsia="Times New Roman" w:hAnsi="Times New Roman" w:cs="Times New Roman"/>
          <w:color w:val="000000"/>
          <w:sz w:val="24"/>
          <w:szCs w:val="24"/>
        </w:rPr>
        <w:t xml:space="preserve">Non-profit organizations; </w:t>
      </w:r>
    </w:p>
    <w:p w14:paraId="7D58D1DC" w14:textId="77777777" w:rsidR="00FC0504" w:rsidRPr="00FC0504" w:rsidRDefault="00FC0504" w:rsidP="00FC0504">
      <w:pPr>
        <w:numPr>
          <w:ilvl w:val="0"/>
          <w:numId w:val="8"/>
        </w:numPr>
        <w:spacing w:after="0" w:line="240" w:lineRule="auto"/>
        <w:contextualSpacing/>
        <w:rPr>
          <w:rFonts w:ascii="Calibri" w:eastAsia="Times New Roman" w:hAnsi="Calibri" w:cs="Times New Roman"/>
          <w:color w:val="000000"/>
          <w:sz w:val="24"/>
          <w:szCs w:val="24"/>
        </w:rPr>
      </w:pPr>
      <w:r w:rsidRPr="00FC0504">
        <w:rPr>
          <w:rFonts w:ascii="Times New Roman" w:eastAsia="Times New Roman" w:hAnsi="Times New Roman" w:cs="Times New Roman"/>
          <w:color w:val="000000"/>
          <w:sz w:val="24"/>
          <w:szCs w:val="24"/>
        </w:rPr>
        <w:t>For-profit organizations;</w:t>
      </w:r>
    </w:p>
    <w:p w14:paraId="5377E725" w14:textId="77777777" w:rsidR="00FC0504" w:rsidRPr="00FC0504" w:rsidRDefault="00FC0504" w:rsidP="00FC0504">
      <w:pPr>
        <w:numPr>
          <w:ilvl w:val="0"/>
          <w:numId w:val="8"/>
        </w:numPr>
        <w:spacing w:after="0" w:line="240" w:lineRule="auto"/>
        <w:contextualSpacing/>
        <w:rPr>
          <w:rFonts w:ascii="Calibri" w:eastAsia="Times New Roman" w:hAnsi="Calibri" w:cs="Times New Roman"/>
          <w:color w:val="000000"/>
          <w:sz w:val="24"/>
          <w:szCs w:val="24"/>
        </w:rPr>
      </w:pPr>
      <w:r w:rsidRPr="00FC0504">
        <w:rPr>
          <w:rFonts w:ascii="Times New Roman" w:eastAsia="Times New Roman" w:hAnsi="Times New Roman" w:cs="Times New Roman"/>
          <w:color w:val="000000"/>
          <w:sz w:val="24"/>
          <w:szCs w:val="24"/>
        </w:rPr>
        <w:t>Private institutions of higher education;</w:t>
      </w:r>
    </w:p>
    <w:p w14:paraId="39EB6AF5" w14:textId="77777777" w:rsidR="00FC0504" w:rsidRPr="00FC0504" w:rsidRDefault="00FC0504" w:rsidP="00FC0504">
      <w:pPr>
        <w:numPr>
          <w:ilvl w:val="0"/>
          <w:numId w:val="8"/>
        </w:numPr>
        <w:spacing w:after="0" w:line="240" w:lineRule="auto"/>
        <w:contextualSpacing/>
        <w:rPr>
          <w:rFonts w:ascii="Calibri" w:eastAsia="Times New Roman" w:hAnsi="Calibri" w:cs="Times New Roman"/>
          <w:color w:val="000000"/>
          <w:sz w:val="24"/>
          <w:szCs w:val="24"/>
        </w:rPr>
      </w:pPr>
      <w:r w:rsidRPr="00FC0504">
        <w:rPr>
          <w:rFonts w:ascii="Times New Roman" w:eastAsia="Times New Roman" w:hAnsi="Times New Roman" w:cs="Times New Roman"/>
          <w:color w:val="000000"/>
          <w:sz w:val="24"/>
          <w:szCs w:val="24"/>
        </w:rPr>
        <w:t>Public or state institutions of higher education;</w:t>
      </w:r>
    </w:p>
    <w:p w14:paraId="1772FDCA" w14:textId="77777777" w:rsidR="00FC0504" w:rsidRPr="00FC0504" w:rsidRDefault="00FC0504" w:rsidP="00FC0504">
      <w:pPr>
        <w:numPr>
          <w:ilvl w:val="0"/>
          <w:numId w:val="8"/>
        </w:numPr>
        <w:spacing w:after="0" w:line="240" w:lineRule="auto"/>
        <w:contextualSpacing/>
        <w:rPr>
          <w:rFonts w:ascii="Calibri" w:eastAsia="Times New Roman" w:hAnsi="Calibri" w:cs="Times New Roman"/>
          <w:color w:val="000000"/>
          <w:sz w:val="24"/>
          <w:szCs w:val="24"/>
        </w:rPr>
      </w:pPr>
      <w:r w:rsidRPr="00FC0504">
        <w:rPr>
          <w:rFonts w:ascii="Times New Roman" w:eastAsia="Times New Roman" w:hAnsi="Times New Roman" w:cs="Times New Roman"/>
          <w:color w:val="000000"/>
          <w:sz w:val="24"/>
          <w:szCs w:val="24"/>
        </w:rPr>
        <w:t>Public international organizations;</w:t>
      </w:r>
    </w:p>
    <w:p w14:paraId="317EFE7B"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6FF59530"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Applicants should have functional experience in laying the foundation for transitional justice-related activities, as specified above.</w:t>
      </w:r>
    </w:p>
    <w:p w14:paraId="3B6950D8"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 xml:space="preserve">  </w:t>
      </w:r>
    </w:p>
    <w:p w14:paraId="524F326E" w14:textId="77777777" w:rsidR="00FC0504" w:rsidRPr="00FC0504" w:rsidRDefault="00FC0504" w:rsidP="00FC0504">
      <w:pPr>
        <w:spacing w:after="0" w:line="240" w:lineRule="auto"/>
        <w:rPr>
          <w:rFonts w:ascii="Times New Roman" w:eastAsia="Times New Roman" w:hAnsi="Times New Roman" w:cs="Times New Roman"/>
          <w:color w:val="333333"/>
          <w:sz w:val="24"/>
          <w:szCs w:val="24"/>
        </w:rPr>
      </w:pPr>
      <w:r w:rsidRPr="00FC0504">
        <w:rPr>
          <w:rFonts w:ascii="Times New Roman" w:eastAsia="Times New Roman" w:hAnsi="Times New Roman" w:cs="Times New Roman"/>
          <w:color w:val="333333"/>
          <w:sz w:val="24"/>
          <w:szCs w:val="24"/>
        </w:rPr>
        <w:t xml:space="preserve">Applicants may </w:t>
      </w:r>
      <w:r w:rsidRPr="00FC0504">
        <w:rPr>
          <w:rFonts w:ascii="Times New Roman" w:eastAsia="Times New Roman" w:hAnsi="Times New Roman" w:cs="Times New Roman"/>
          <w:b/>
          <w:bCs/>
          <w:color w:val="333333"/>
          <w:sz w:val="24"/>
          <w:szCs w:val="24"/>
        </w:rPr>
        <w:t>form consortia</w:t>
      </w:r>
      <w:r w:rsidRPr="00FC0504">
        <w:rPr>
          <w:rFonts w:ascii="Times New Roman" w:eastAsia="Times New Roman" w:hAnsi="Times New Roman" w:cs="Times New Roman"/>
          <w:color w:val="333333"/>
          <w:sz w:val="24"/>
          <w:szCs w:val="24"/>
        </w:rPr>
        <w:t xml:space="preserve"> and submit a combined proposal.  However, one organization should be designated as the lead applicant with the other members as sub-award partners.</w:t>
      </w:r>
    </w:p>
    <w:p w14:paraId="434E7622"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3416DDD4"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 xml:space="preserve">The Department of State is committed to an anti-discrimination policy in all of its programs and activities.  The Department of State welcomes applications irrespective of an applicants’ race, ethnicity, color, creed, national origin, gender, sexual orientation, or disability.  We encourage applications from organizations working with underserved communities, including women, people with disabilities, and youth. </w:t>
      </w:r>
    </w:p>
    <w:p w14:paraId="6C48E1EF"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43107873"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Applicants must have the organizational capacity to implement program components in countries proposed. Applicants must also have experience in conducting risk assessments and monitoring and evaluating programs and sub-recipients in order to document and assess the short- and long-term outcomes of proposed projects. Applicants will be required to include partnerships with local individuals and/or organizations, including those displaced, as part of their project design. Extensive partnerships with international accountability mechanisms, national law enforcement agencies, documentation organizations, and/or international or professional legal associations, are useful to ensure that all program activities can be implemented quickly. Additionally, applicants must:</w:t>
      </w:r>
    </w:p>
    <w:p w14:paraId="69E99989"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41B3FABB" w14:textId="77777777" w:rsidR="00FC0504" w:rsidRPr="00FC0504" w:rsidRDefault="00FC0504" w:rsidP="00FC0504">
      <w:pPr>
        <w:spacing w:after="0" w:line="240" w:lineRule="auto"/>
        <w:rPr>
          <w:rFonts w:ascii="Times New Roman" w:eastAsia="Times New Roman" w:hAnsi="Times New Roman" w:cs="Times New Roman"/>
          <w:b/>
          <w:bCs/>
          <w:i/>
          <w:iCs/>
          <w:color w:val="000000"/>
          <w:sz w:val="24"/>
          <w:szCs w:val="24"/>
        </w:rPr>
      </w:pPr>
      <w:r w:rsidRPr="00FC0504">
        <w:rPr>
          <w:rFonts w:ascii="Times New Roman" w:eastAsia="Calibri" w:hAnsi="Times New Roman" w:cs="Times New Roman"/>
          <w:b/>
          <w:bCs/>
          <w:i/>
          <w:iCs/>
          <w:sz w:val="24"/>
          <w:szCs w:val="24"/>
        </w:rPr>
        <w:t>C.2.</w:t>
      </w:r>
      <w:r w:rsidRPr="00FC0504">
        <w:rPr>
          <w:rFonts w:ascii="Times New Roman" w:eastAsia="Calibri" w:hAnsi="Times New Roman" w:cs="Times New Roman"/>
          <w:b/>
          <w:bCs/>
          <w:i/>
          <w:iCs/>
          <w:sz w:val="24"/>
          <w:szCs w:val="24"/>
        </w:rPr>
        <w:tab/>
        <w:t>Cost Sharing or Matching</w:t>
      </w:r>
    </w:p>
    <w:p w14:paraId="30A6A93B"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04B71959"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 xml:space="preserve">Cost-sharing or matching is NOT required and not an evaluation criteria of this NOFO. </w:t>
      </w:r>
    </w:p>
    <w:p w14:paraId="7F5427CC"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 xml:space="preserve">However, GCJ encourages applicants to provide cost sharing and funding in support of its programs, if available. </w:t>
      </w:r>
    </w:p>
    <w:p w14:paraId="5A87AD5A"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2212336F" w14:textId="77777777" w:rsidR="00FC0504" w:rsidRPr="00FC0504" w:rsidRDefault="00FC0504" w:rsidP="00FC0504">
      <w:pPr>
        <w:spacing w:after="0" w:line="240" w:lineRule="auto"/>
        <w:rPr>
          <w:rFonts w:ascii="Times New Roman" w:eastAsia="Times New Roman" w:hAnsi="Times New Roman" w:cs="Times New Roman"/>
          <w:i/>
          <w:iCs/>
          <w:color w:val="000000"/>
          <w:sz w:val="24"/>
          <w:szCs w:val="24"/>
        </w:rPr>
      </w:pPr>
      <w:r w:rsidRPr="00FC0504">
        <w:rPr>
          <w:rFonts w:ascii="Times New Roman" w:eastAsia="Times New Roman" w:hAnsi="Times New Roman" w:cs="Times New Roman"/>
          <w:b/>
          <w:bCs/>
          <w:i/>
          <w:iCs/>
          <w:color w:val="000000"/>
          <w:sz w:val="24"/>
          <w:szCs w:val="24"/>
        </w:rPr>
        <w:t>C.3.</w:t>
      </w:r>
      <w:r w:rsidRPr="00FC0504">
        <w:rPr>
          <w:rFonts w:ascii="Times New Roman" w:eastAsia="Times New Roman" w:hAnsi="Times New Roman" w:cs="Times New Roman"/>
          <w:b/>
          <w:bCs/>
          <w:i/>
          <w:iCs/>
          <w:color w:val="000000"/>
          <w:sz w:val="24"/>
          <w:szCs w:val="24"/>
        </w:rPr>
        <w:tab/>
        <w:t>Other Eligibility Requirements, Including Registrations</w:t>
      </w:r>
    </w:p>
    <w:p w14:paraId="2F4BE5B8"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0DB886C2" w14:textId="33C202E0"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To apply for Department of State funding, organizations, whether based in or outside the U.S., must have a Unique Entity Identifier (UEI) number</w:t>
      </w:r>
      <w:r w:rsidR="003C7602">
        <w:rPr>
          <w:rFonts w:ascii="Times New Roman" w:eastAsia="Times New Roman" w:hAnsi="Times New Roman" w:cs="Times New Roman"/>
          <w:color w:val="000000"/>
          <w:sz w:val="24"/>
          <w:szCs w:val="24"/>
        </w:rPr>
        <w:t xml:space="preserve"> </w:t>
      </w:r>
      <w:r w:rsidRPr="00FC0504">
        <w:rPr>
          <w:rFonts w:ascii="Times New Roman" w:eastAsia="Times New Roman" w:hAnsi="Times New Roman" w:cs="Times New Roman"/>
          <w:color w:val="000000"/>
          <w:sz w:val="24"/>
          <w:szCs w:val="24"/>
        </w:rPr>
        <w:t xml:space="preserve">and an active registration with the System for Award Management (SAM). Consortium and local partners receiving federally funded sub-awards are required to have a UEI. Please see Section D.3 for more information on how to obtain these registrations. Applicants who do not meet all registration requirements are NOT eligible for funding under the opportunity. </w:t>
      </w:r>
    </w:p>
    <w:p w14:paraId="7B167BD1"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2898FBBC"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Any applicant listed on the Excluded Parties List System (EPLS) in th</w:t>
      </w:r>
      <w:r w:rsidRPr="00FC0504">
        <w:rPr>
          <w:rFonts w:ascii="Times New Roman" w:eastAsia="Times New Roman" w:hAnsi="Times New Roman" w:cs="Times New Roman"/>
          <w:color w:val="252525"/>
          <w:sz w:val="24"/>
          <w:szCs w:val="24"/>
        </w:rPr>
        <w:t xml:space="preserve">e </w:t>
      </w:r>
      <w:hyperlink r:id="rId7" w:history="1">
        <w:r w:rsidRPr="00FC0504">
          <w:rPr>
            <w:rFonts w:ascii="Times New Roman" w:eastAsia="Times New Roman" w:hAnsi="Times New Roman" w:cs="Times New Roman"/>
            <w:color w:val="0563C1"/>
            <w:sz w:val="24"/>
            <w:szCs w:val="24"/>
            <w:u w:val="single"/>
          </w:rPr>
          <w:t>System for Award Management (SAM)</w:t>
        </w:r>
      </w:hyperlink>
      <w:r w:rsidRPr="00FC0504">
        <w:rPr>
          <w:rFonts w:ascii="Times New Roman" w:eastAsia="Times New Roman" w:hAnsi="Times New Roman" w:cs="Times New Roman"/>
          <w:color w:val="252525"/>
          <w:sz w:val="24"/>
          <w:szCs w:val="24"/>
        </w:rPr>
        <w:t xml:space="preserve"> </w:t>
      </w:r>
      <w:r w:rsidRPr="00FC0504">
        <w:rPr>
          <w:rFonts w:ascii="Times New Roman" w:eastAsia="Times New Roman" w:hAnsi="Times New Roman" w:cs="Times New Roman"/>
          <w:sz w:val="24"/>
          <w:szCs w:val="24"/>
        </w:rPr>
        <w:t>is not eligible to apply for an assistance award in accordance with the OMB guidelines at 2 CFR 180 that implement Executive Orders 12549 (3 CFR, 1986 Comp., p. 189) and 12689 (3 CFR, 1989 Comp., p. 235), “Debarment and Suspension.” Additionally, no entity listed on the EPLS can participate in any activities under an award.  All applicants are strongly encouraged to review the EPLS in SAM to ensure that no ineligible entity is included.</w:t>
      </w:r>
    </w:p>
    <w:p w14:paraId="0FFE2A0D"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249FE487"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b/>
          <w:bCs/>
          <w:color w:val="000000"/>
          <w:sz w:val="24"/>
          <w:szCs w:val="24"/>
        </w:rPr>
        <w:t xml:space="preserve">D. APPLICATION AND SUBMISSION INFORMATION </w:t>
      </w:r>
    </w:p>
    <w:p w14:paraId="250EE48A"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47623F46"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b/>
          <w:bCs/>
          <w:i/>
          <w:iCs/>
          <w:sz w:val="24"/>
          <w:szCs w:val="24"/>
        </w:rPr>
      </w:pPr>
      <w:r w:rsidRPr="00FC0504">
        <w:rPr>
          <w:rFonts w:ascii="Times New Roman" w:eastAsia="Times New Roman" w:hAnsi="Times New Roman" w:cs="Times New Roman"/>
          <w:b/>
          <w:bCs/>
          <w:i/>
          <w:iCs/>
          <w:sz w:val="24"/>
          <w:szCs w:val="24"/>
        </w:rPr>
        <w:t>D.1. Address to Request Application Package</w:t>
      </w:r>
    </w:p>
    <w:p w14:paraId="1F2242AA"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p>
    <w:p w14:paraId="00642C42" w14:textId="0270A8C3"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 xml:space="preserve">Applicants can find application forms, kits, or other materials needed to apply on </w:t>
      </w:r>
      <w:hyperlink r:id="rId8">
        <w:r w:rsidRPr="00FC0504">
          <w:rPr>
            <w:rFonts w:ascii="Times New Roman" w:eastAsia="Times New Roman" w:hAnsi="Times New Roman" w:cs="Times New Roman"/>
            <w:color w:val="0563C1"/>
            <w:sz w:val="24"/>
            <w:szCs w:val="24"/>
            <w:u w:val="single"/>
          </w:rPr>
          <w:t>www.grants.gov</w:t>
        </w:r>
      </w:hyperlink>
      <w:r w:rsidRPr="00FC0504">
        <w:rPr>
          <w:rFonts w:ascii="Times New Roman" w:eastAsia="Times New Roman" w:hAnsi="Times New Roman" w:cs="Times New Roman"/>
          <w:color w:val="0000FF"/>
          <w:sz w:val="24"/>
          <w:szCs w:val="24"/>
        </w:rPr>
        <w:t xml:space="preserve"> </w:t>
      </w:r>
      <w:r w:rsidRPr="00FC0504">
        <w:rPr>
          <w:rFonts w:ascii="Times New Roman" w:eastAsia="Times New Roman" w:hAnsi="Times New Roman" w:cs="Times New Roman"/>
          <w:sz w:val="24"/>
          <w:szCs w:val="24"/>
        </w:rPr>
        <w:t xml:space="preserve">and </w:t>
      </w:r>
      <w:hyperlink r:id="rId9">
        <w:r w:rsidRPr="003D67D5">
          <w:rPr>
            <w:rFonts w:ascii="Times New Roman" w:eastAsia="Times New Roman" w:hAnsi="Times New Roman" w:cs="Times New Roman"/>
            <w:sz w:val="24"/>
            <w:szCs w:val="24"/>
          </w:rPr>
          <w:t>SAM</w:t>
        </w:r>
      </w:hyperlink>
      <w:r w:rsidRPr="003D67D5">
        <w:rPr>
          <w:rFonts w:ascii="Times New Roman" w:eastAsia="Times New Roman" w:hAnsi="Times New Roman" w:cs="Times New Roman"/>
          <w:sz w:val="24"/>
          <w:szCs w:val="24"/>
        </w:rPr>
        <w:t>S</w:t>
      </w:r>
      <w:r w:rsidRPr="00FC0504">
        <w:rPr>
          <w:rFonts w:ascii="Times New Roman" w:eastAsia="Times New Roman" w:hAnsi="Times New Roman" w:cs="Times New Roman"/>
          <w:sz w:val="24"/>
          <w:szCs w:val="24"/>
        </w:rPr>
        <w:t xml:space="preserve"> Domestic</w:t>
      </w:r>
      <w:r w:rsidRPr="00FC0504">
        <w:rPr>
          <w:rFonts w:ascii="Times New Roman" w:eastAsia="Times New Roman" w:hAnsi="Times New Roman" w:cs="Times New Roman"/>
          <w:b/>
          <w:bCs/>
          <w:sz w:val="24"/>
          <w:szCs w:val="24"/>
        </w:rPr>
        <w:t xml:space="preserve"> </w:t>
      </w:r>
      <w:r w:rsidRPr="00FC0504">
        <w:rPr>
          <w:rFonts w:ascii="Times New Roman" w:eastAsia="Times New Roman" w:hAnsi="Times New Roman" w:cs="Times New Roman"/>
          <w:color w:val="0000FF"/>
          <w:sz w:val="24"/>
          <w:szCs w:val="24"/>
          <w:u w:val="single"/>
        </w:rPr>
        <w:t>(</w:t>
      </w:r>
      <w:hyperlink r:id="rId10">
        <w:r w:rsidRPr="00FC0504">
          <w:rPr>
            <w:rFonts w:ascii="Times New Roman" w:eastAsia="Calibri" w:hAnsi="Times New Roman" w:cs="Times New Roman"/>
            <w:color w:val="0563C1"/>
            <w:sz w:val="24"/>
            <w:szCs w:val="24"/>
            <w:u w:val="single"/>
          </w:rPr>
          <w:t>https://mygrants.servicenowservices.com</w:t>
        </w:r>
      </w:hyperlink>
      <w:r w:rsidRPr="00FC0504">
        <w:rPr>
          <w:rFonts w:ascii="Times New Roman" w:eastAsia="Calibri" w:hAnsi="Times New Roman" w:cs="Times New Roman"/>
          <w:sz w:val="24"/>
          <w:szCs w:val="24"/>
        </w:rPr>
        <w:t xml:space="preserve">) </w:t>
      </w:r>
      <w:r w:rsidRPr="00FC0504">
        <w:rPr>
          <w:rFonts w:ascii="Times New Roman" w:eastAsia="Times New Roman" w:hAnsi="Times New Roman" w:cs="Times New Roman"/>
          <w:sz w:val="24"/>
          <w:szCs w:val="24"/>
        </w:rPr>
        <w:t>under the announcement</w:t>
      </w:r>
      <w:r w:rsidRPr="00FC0504">
        <w:rPr>
          <w:rFonts w:ascii="Times New Roman" w:eastAsia="Times New Roman" w:hAnsi="Times New Roman" w:cs="Times New Roman"/>
          <w:b/>
          <w:bCs/>
          <w:sz w:val="24"/>
          <w:szCs w:val="24"/>
        </w:rPr>
        <w:t xml:space="preserve"> </w:t>
      </w:r>
      <w:r w:rsidRPr="00FC0504">
        <w:rPr>
          <w:rFonts w:ascii="Times New Roman" w:eastAsia="Times New Roman" w:hAnsi="Times New Roman" w:cs="Times New Roman"/>
          <w:sz w:val="24"/>
          <w:szCs w:val="24"/>
        </w:rPr>
        <w:t>title “</w:t>
      </w:r>
      <w:r w:rsidR="00CA6D6A">
        <w:rPr>
          <w:rFonts w:ascii="Times New Roman" w:eastAsia="Times New Roman" w:hAnsi="Times New Roman" w:cs="Times New Roman"/>
          <w:sz w:val="24"/>
          <w:szCs w:val="24"/>
        </w:rPr>
        <w:t>Belarus and Combating Impunity</w:t>
      </w:r>
      <w:r w:rsidRPr="00FC0504">
        <w:rPr>
          <w:rFonts w:ascii="Times New Roman" w:eastAsia="Times New Roman" w:hAnsi="Times New Roman" w:cs="Times New Roman"/>
          <w:sz w:val="24"/>
          <w:szCs w:val="24"/>
        </w:rPr>
        <w:t>,” funding opportunity number “</w:t>
      </w:r>
      <w:r w:rsidR="00824B1A" w:rsidRPr="00250799">
        <w:rPr>
          <w:rFonts w:ascii="Times New Roman" w:eastAsia="Times New Roman" w:hAnsi="Times New Roman" w:cs="Times New Roman"/>
          <w:iCs/>
          <w:sz w:val="24"/>
          <w:szCs w:val="24"/>
        </w:rPr>
        <w:t>SFOP000907</w:t>
      </w:r>
      <w:r w:rsidR="00A73FD8">
        <w:rPr>
          <w:rFonts w:ascii="Times New Roman" w:eastAsia="Times New Roman" w:hAnsi="Times New Roman" w:cs="Times New Roman"/>
          <w:iCs/>
          <w:sz w:val="24"/>
          <w:szCs w:val="24"/>
        </w:rPr>
        <w:t>9</w:t>
      </w:r>
      <w:r w:rsidRPr="00FC0504">
        <w:rPr>
          <w:rFonts w:ascii="Times New Roman" w:eastAsia="Times New Roman" w:hAnsi="Times New Roman" w:cs="Times New Roman"/>
          <w:sz w:val="24"/>
          <w:szCs w:val="24"/>
        </w:rPr>
        <w:t xml:space="preserve">”  Please contact the GCJ point of contact listed in Section G if requesting reasonable accommodations for persons with disabilities or for security reasons.  Please note that reasonable accommodations do not include deadline extensions. </w:t>
      </w:r>
    </w:p>
    <w:p w14:paraId="1E0291CE"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p>
    <w:p w14:paraId="63A05DA8"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b/>
          <w:bCs/>
          <w:i/>
          <w:iCs/>
          <w:color w:val="FF0000"/>
          <w:sz w:val="24"/>
          <w:szCs w:val="24"/>
        </w:rPr>
      </w:pPr>
      <w:r w:rsidRPr="00FC0504">
        <w:rPr>
          <w:rFonts w:ascii="Times New Roman" w:eastAsia="Times New Roman" w:hAnsi="Times New Roman" w:cs="Times New Roman"/>
          <w:b/>
          <w:bCs/>
          <w:i/>
          <w:iCs/>
          <w:sz w:val="24"/>
          <w:szCs w:val="24"/>
        </w:rPr>
        <w:t>D.2. Content and Form of Application Submission</w:t>
      </w:r>
    </w:p>
    <w:p w14:paraId="1A35EBBF"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p>
    <w:p w14:paraId="21A1BF94"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u w:val="single"/>
        </w:rPr>
        <w:t>Please follow all instructions below carefully</w:t>
      </w:r>
      <w:r w:rsidRPr="00FC0504">
        <w:rPr>
          <w:rFonts w:ascii="Times New Roman" w:eastAsia="Times New Roman" w:hAnsi="Times New Roman" w:cs="Times New Roman"/>
          <w:sz w:val="24"/>
          <w:szCs w:val="24"/>
        </w:rPr>
        <w:t>. Proposals that do not meet the requirements of this announcement or fail to comply with the stated requirements will be ineligible.</w:t>
      </w:r>
    </w:p>
    <w:p w14:paraId="553F454A"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p>
    <w:p w14:paraId="77520E62"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bCs/>
          <w:sz w:val="24"/>
          <w:szCs w:val="24"/>
        </w:rPr>
        <w:t xml:space="preserve">For all application documents, </w:t>
      </w:r>
      <w:r w:rsidRPr="00FC0504">
        <w:rPr>
          <w:rFonts w:ascii="Times New Roman" w:eastAsia="Times New Roman" w:hAnsi="Times New Roman" w:cs="Times New Roman"/>
          <w:sz w:val="24"/>
          <w:szCs w:val="24"/>
        </w:rPr>
        <w:t>please ensure:</w:t>
      </w:r>
    </w:p>
    <w:p w14:paraId="21FEB206" w14:textId="77777777" w:rsidR="00FC0504" w:rsidRPr="00FC0504" w:rsidRDefault="00FC0504" w:rsidP="00FC0504">
      <w:pPr>
        <w:numPr>
          <w:ilvl w:val="0"/>
          <w:numId w:val="20"/>
        </w:numPr>
        <w:spacing w:after="0" w:line="240" w:lineRule="auto"/>
        <w:ind w:hanging="360"/>
        <w:contextualSpacing/>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All documents are in English and all costs are in U.S. Dollars.  If an original document within the application is in another language, an English translation must be provided (please note the Department of State, as indicated in 2 CFR 200.111, requires that English is the official language of all award documents).  If any document is provided in both English and a foreign language, the English language version is the controlling version;</w:t>
      </w:r>
    </w:p>
    <w:p w14:paraId="430063BA" w14:textId="77777777" w:rsidR="00FC0504" w:rsidRPr="00FC0504" w:rsidRDefault="00FC0504" w:rsidP="00FC0504">
      <w:pPr>
        <w:numPr>
          <w:ilvl w:val="0"/>
          <w:numId w:val="20"/>
        </w:numPr>
        <w:spacing w:after="0" w:line="240" w:lineRule="auto"/>
        <w:ind w:hanging="360"/>
        <w:contextualSpacing/>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All pages are numbered, including budgets and attachments;</w:t>
      </w:r>
    </w:p>
    <w:p w14:paraId="00FE9E5B" w14:textId="77777777" w:rsidR="00FC0504" w:rsidRPr="00FC0504" w:rsidRDefault="00FC0504" w:rsidP="00FC0504">
      <w:pPr>
        <w:numPr>
          <w:ilvl w:val="0"/>
          <w:numId w:val="20"/>
        </w:numPr>
        <w:spacing w:after="0" w:line="240" w:lineRule="auto"/>
        <w:ind w:hanging="360"/>
        <w:contextualSpacing/>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All documents are formatted to 8 ½ x 11 paper; and,</w:t>
      </w:r>
    </w:p>
    <w:p w14:paraId="430DBCFC" w14:textId="77777777" w:rsidR="00FC0504" w:rsidRPr="00FC0504" w:rsidRDefault="00FC0504" w:rsidP="00FC0504">
      <w:pPr>
        <w:numPr>
          <w:ilvl w:val="0"/>
          <w:numId w:val="20"/>
        </w:numPr>
        <w:spacing w:after="0" w:line="240" w:lineRule="auto"/>
        <w:ind w:hanging="360"/>
        <w:contextualSpacing/>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All documents are single-spaced, 12-point Times New Roman font, with 1-inch margins.</w:t>
      </w:r>
    </w:p>
    <w:p w14:paraId="0117E4AC" w14:textId="77777777" w:rsidR="00FC0504" w:rsidRPr="00FC0504" w:rsidRDefault="00FC0504" w:rsidP="00FC0504">
      <w:pPr>
        <w:numPr>
          <w:ilvl w:val="0"/>
          <w:numId w:val="20"/>
        </w:numPr>
        <w:spacing w:after="0" w:line="240" w:lineRule="auto"/>
        <w:ind w:hanging="360"/>
        <w:contextualSpacing/>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Captions and footnotes may be 10-point Times New Roman font.  Font sizes in charts and tables, including the budget, can be reformatted to fit within 1 page width.</w:t>
      </w:r>
    </w:p>
    <w:p w14:paraId="0CAC4040"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p>
    <w:p w14:paraId="47299FB5" w14:textId="77777777" w:rsidR="00FC0504" w:rsidRPr="00FC0504" w:rsidRDefault="00FC0504" w:rsidP="00FC0504">
      <w:pPr>
        <w:shd w:val="clear" w:color="auto" w:fill="FFFFFF"/>
        <w:spacing w:after="0" w:line="240" w:lineRule="auto"/>
        <w:ind w:firstLine="360"/>
        <w:textAlignment w:val="baseline"/>
        <w:rPr>
          <w:rFonts w:ascii="Times New Roman" w:eastAsia="Times New Roman" w:hAnsi="Times New Roman" w:cs="Times New Roman"/>
          <w:b/>
          <w:bCs/>
          <w:i/>
          <w:iCs/>
          <w:sz w:val="24"/>
          <w:szCs w:val="24"/>
          <w:bdr w:val="none" w:sz="0" w:space="0" w:color="auto" w:frame="1"/>
        </w:rPr>
      </w:pPr>
      <w:r w:rsidRPr="00FC0504">
        <w:rPr>
          <w:rFonts w:ascii="Times New Roman" w:eastAsia="Times New Roman" w:hAnsi="Times New Roman" w:cs="Times New Roman"/>
          <w:b/>
          <w:bCs/>
          <w:i/>
          <w:iCs/>
          <w:color w:val="000000"/>
          <w:sz w:val="24"/>
          <w:szCs w:val="24"/>
        </w:rPr>
        <w:t>D.2.1.</w:t>
      </w:r>
      <w:r w:rsidRPr="00FC0504">
        <w:rPr>
          <w:rFonts w:ascii="Times New Roman" w:eastAsia="Times New Roman" w:hAnsi="Times New Roman" w:cs="Times New Roman"/>
          <w:b/>
          <w:bCs/>
          <w:i/>
          <w:iCs/>
          <w:color w:val="000000"/>
          <w:sz w:val="24"/>
          <w:szCs w:val="24"/>
        </w:rPr>
        <w:tab/>
      </w:r>
      <w:r w:rsidRPr="00FC0504">
        <w:rPr>
          <w:rFonts w:ascii="Times New Roman" w:eastAsia="Times New Roman" w:hAnsi="Times New Roman" w:cs="Times New Roman"/>
          <w:b/>
          <w:bCs/>
          <w:i/>
          <w:iCs/>
          <w:sz w:val="24"/>
          <w:szCs w:val="24"/>
          <w:bdr w:val="none" w:sz="0" w:space="0" w:color="auto" w:frame="1"/>
        </w:rPr>
        <w:t>Application Requirements</w:t>
      </w:r>
    </w:p>
    <w:p w14:paraId="22E0BA89" w14:textId="77777777" w:rsidR="00FC0504" w:rsidRPr="00FC0504" w:rsidRDefault="00FC0504" w:rsidP="00FC0504">
      <w:pPr>
        <w:spacing w:after="0" w:line="240" w:lineRule="auto"/>
        <w:rPr>
          <w:rFonts w:ascii="Times New Roman" w:eastAsia="Times New Roman" w:hAnsi="Times New Roman" w:cs="Times New Roman"/>
          <w:b/>
          <w:bCs/>
          <w:color w:val="000000"/>
          <w:sz w:val="24"/>
          <w:szCs w:val="24"/>
        </w:rPr>
      </w:pPr>
    </w:p>
    <w:p w14:paraId="2260D869"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b/>
          <w:bCs/>
          <w:color w:val="000000"/>
          <w:sz w:val="24"/>
          <w:szCs w:val="24"/>
        </w:rPr>
        <w:t xml:space="preserve">The Standard Forms 424 (SF-424, SF-424a, and SF-424b) </w:t>
      </w:r>
      <w:r w:rsidRPr="00FC0504">
        <w:rPr>
          <w:rFonts w:ascii="Times New Roman" w:eastAsia="Times New Roman" w:hAnsi="Times New Roman" w:cs="Times New Roman"/>
          <w:b/>
          <w:bCs/>
          <w:color w:val="000000"/>
          <w:sz w:val="24"/>
          <w:szCs w:val="24"/>
          <w:u w:val="single"/>
        </w:rPr>
        <w:t>are excluded</w:t>
      </w:r>
      <w:r w:rsidRPr="00FC0504">
        <w:rPr>
          <w:rFonts w:ascii="Times New Roman" w:eastAsia="Times New Roman" w:hAnsi="Times New Roman" w:cs="Times New Roman"/>
          <w:b/>
          <w:bCs/>
          <w:color w:val="000000"/>
          <w:sz w:val="24"/>
          <w:szCs w:val="24"/>
        </w:rPr>
        <w:t xml:space="preserve"> from the page numbering. </w:t>
      </w:r>
      <w:r w:rsidRPr="00FC0504">
        <w:rPr>
          <w:rFonts w:ascii="Times New Roman" w:eastAsia="Times New Roman" w:hAnsi="Times New Roman" w:cs="Times New Roman"/>
          <w:color w:val="000000"/>
          <w:sz w:val="24"/>
          <w:szCs w:val="24"/>
        </w:rPr>
        <w:t xml:space="preserve">It is strongly recommended that applicants submit grant applications using Microsoft Office.  If applicants do not have access to Microsoft Office products, Adobe PDF files may be submitted.  </w:t>
      </w:r>
    </w:p>
    <w:p w14:paraId="785B0849"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p>
    <w:p w14:paraId="5759D80C"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 xml:space="preserve">Complete applications </w:t>
      </w:r>
      <w:r w:rsidRPr="00FC0504">
        <w:rPr>
          <w:rFonts w:ascii="Times New Roman" w:eastAsia="Times New Roman" w:hAnsi="Times New Roman" w:cs="Times New Roman"/>
          <w:sz w:val="24"/>
          <w:szCs w:val="24"/>
          <w:u w:val="single"/>
        </w:rPr>
        <w:t>must</w:t>
      </w:r>
      <w:r w:rsidRPr="00FC0504">
        <w:rPr>
          <w:rFonts w:ascii="Times New Roman" w:eastAsia="Times New Roman" w:hAnsi="Times New Roman" w:cs="Times New Roman"/>
          <w:sz w:val="24"/>
          <w:szCs w:val="24"/>
        </w:rPr>
        <w:t xml:space="preserve"> include the following:  </w:t>
      </w:r>
    </w:p>
    <w:p w14:paraId="2CC22432" w14:textId="53C36B34" w:rsidR="00FC0504" w:rsidRPr="00EB27A5" w:rsidRDefault="00FC0504" w:rsidP="00337737">
      <w:pPr>
        <w:pStyle w:val="ListParagraph"/>
        <w:numPr>
          <w:ilvl w:val="0"/>
          <w:numId w:val="27"/>
        </w:num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EB27A5">
        <w:rPr>
          <w:rFonts w:ascii="Times New Roman" w:eastAsia="Times New Roman" w:hAnsi="Times New Roman" w:cs="Times New Roman"/>
          <w:b/>
          <w:bCs/>
          <w:sz w:val="24"/>
          <w:szCs w:val="24"/>
          <w:bdr w:val="none" w:sz="0" w:space="0" w:color="auto" w:frame="1"/>
        </w:rPr>
        <w:t>Completed and signed:</w:t>
      </w:r>
    </w:p>
    <w:p w14:paraId="2EF351DB" w14:textId="77777777" w:rsidR="00FC0504" w:rsidRPr="00FC0504" w:rsidRDefault="00FC0504" w:rsidP="00FC0504">
      <w:pPr>
        <w:numPr>
          <w:ilvl w:val="0"/>
          <w:numId w:val="12"/>
        </w:numPr>
        <w:shd w:val="clear" w:color="auto" w:fill="FFFFFF"/>
        <w:tabs>
          <w:tab w:val="left" w:pos="2160"/>
        </w:tabs>
        <w:spacing w:after="0" w:line="240" w:lineRule="auto"/>
        <w:contextualSpacing/>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b/>
          <w:bCs/>
          <w:sz w:val="24"/>
          <w:szCs w:val="24"/>
          <w:bdr w:val="none" w:sz="0" w:space="0" w:color="auto" w:frame="1"/>
        </w:rPr>
        <w:t>SF-424 </w:t>
      </w:r>
      <w:r w:rsidRPr="00FC0504">
        <w:rPr>
          <w:rFonts w:ascii="Times New Roman" w:eastAsia="Times New Roman" w:hAnsi="Times New Roman" w:cs="Times New Roman"/>
          <w:b/>
          <w:bCs/>
          <w:i/>
          <w:iCs/>
          <w:sz w:val="24"/>
          <w:szCs w:val="24"/>
          <w:bdr w:val="none" w:sz="0" w:space="0" w:color="auto" w:frame="1"/>
        </w:rPr>
        <w:t>(Application for Federal Assistance – organizations)</w:t>
      </w:r>
      <w:r w:rsidRPr="00FC0504">
        <w:rPr>
          <w:rFonts w:ascii="Times New Roman" w:eastAsia="Times New Roman" w:hAnsi="Times New Roman" w:cs="Times New Roman"/>
          <w:sz w:val="24"/>
          <w:szCs w:val="24"/>
        </w:rPr>
        <w:t> </w:t>
      </w:r>
    </w:p>
    <w:p w14:paraId="4798012B" w14:textId="77777777" w:rsidR="00FC0504" w:rsidRPr="00FC0504" w:rsidRDefault="00FC0504" w:rsidP="00FC0504">
      <w:pPr>
        <w:numPr>
          <w:ilvl w:val="0"/>
          <w:numId w:val="12"/>
        </w:numPr>
        <w:shd w:val="clear" w:color="auto" w:fill="FFFFFF"/>
        <w:spacing w:after="0" w:line="240" w:lineRule="auto"/>
        <w:contextualSpacing/>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b/>
          <w:bCs/>
          <w:sz w:val="24"/>
          <w:szCs w:val="24"/>
          <w:bdr w:val="none" w:sz="0" w:space="0" w:color="auto" w:frame="1"/>
        </w:rPr>
        <w:t>SF-424A</w:t>
      </w:r>
      <w:r w:rsidRPr="00FC0504">
        <w:rPr>
          <w:rFonts w:ascii="Times New Roman" w:eastAsia="Times New Roman" w:hAnsi="Times New Roman" w:cs="Times New Roman"/>
          <w:sz w:val="24"/>
          <w:szCs w:val="24"/>
        </w:rPr>
        <w:t> </w:t>
      </w:r>
      <w:r w:rsidRPr="00FC0504">
        <w:rPr>
          <w:rFonts w:ascii="Times New Roman" w:eastAsia="Times New Roman" w:hAnsi="Times New Roman" w:cs="Times New Roman"/>
          <w:b/>
          <w:bCs/>
          <w:i/>
          <w:iCs/>
          <w:sz w:val="24"/>
          <w:szCs w:val="24"/>
          <w:bdr w:val="none" w:sz="0" w:space="0" w:color="auto" w:frame="1"/>
        </w:rPr>
        <w:t xml:space="preserve">(Budget Information for Non-Construction programs) </w:t>
      </w:r>
    </w:p>
    <w:p w14:paraId="2D71BAD2" w14:textId="77777777" w:rsidR="00FC0504" w:rsidRPr="00FC0504" w:rsidRDefault="00FC0504" w:rsidP="00FC0504">
      <w:pPr>
        <w:numPr>
          <w:ilvl w:val="0"/>
          <w:numId w:val="12"/>
        </w:numPr>
        <w:shd w:val="clear" w:color="auto" w:fill="FFFFFF"/>
        <w:spacing w:after="0" w:line="240" w:lineRule="auto"/>
        <w:contextualSpacing/>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b/>
          <w:bCs/>
          <w:sz w:val="24"/>
          <w:szCs w:val="24"/>
          <w:bdr w:val="none" w:sz="0" w:space="0" w:color="auto" w:frame="1"/>
        </w:rPr>
        <w:t>SF-424B</w:t>
      </w:r>
      <w:r w:rsidRPr="00FC0504">
        <w:rPr>
          <w:rFonts w:ascii="Times New Roman" w:eastAsia="Times New Roman" w:hAnsi="Times New Roman" w:cs="Times New Roman"/>
          <w:sz w:val="24"/>
          <w:szCs w:val="24"/>
        </w:rPr>
        <w:t> </w:t>
      </w:r>
      <w:r w:rsidRPr="00FC0504">
        <w:rPr>
          <w:rFonts w:ascii="Times New Roman" w:eastAsia="Times New Roman" w:hAnsi="Times New Roman" w:cs="Times New Roman"/>
          <w:b/>
          <w:bCs/>
          <w:i/>
          <w:iCs/>
          <w:sz w:val="24"/>
          <w:szCs w:val="24"/>
          <w:bdr w:val="none" w:sz="0" w:space="0" w:color="auto" w:frame="1"/>
        </w:rPr>
        <w:t>(Assurances for Non-Construction programs) (note: the SF-424B is only required for individuals and for organizations not registered in SAM.gov)</w:t>
      </w:r>
    </w:p>
    <w:p w14:paraId="7F18C8DA"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4DE46BB"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b/>
          <w:bCs/>
          <w:sz w:val="24"/>
          <w:szCs w:val="24"/>
          <w:bdr w:val="none" w:sz="0" w:space="0" w:color="auto" w:frame="1"/>
        </w:rPr>
        <w:t>2. Summary Page (not to exceed one (1) page): </w:t>
      </w:r>
      <w:r w:rsidRPr="00FC0504">
        <w:rPr>
          <w:rFonts w:ascii="Times New Roman" w:eastAsia="Times New Roman" w:hAnsi="Times New Roman" w:cs="Times New Roman"/>
          <w:sz w:val="24"/>
          <w:szCs w:val="24"/>
        </w:rPr>
        <w:t>Cover sheet stating the organization name, proposal date, program title, name of any consortium/local partners, brief purpose of the program, and name and contact information for the applicant’s name point of contact.</w:t>
      </w:r>
    </w:p>
    <w:p w14:paraId="0E4C77BC"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p>
    <w:p w14:paraId="269A2E41"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b/>
          <w:bCs/>
          <w:sz w:val="24"/>
          <w:szCs w:val="24"/>
          <w:bdr w:val="none" w:sz="0" w:space="0" w:color="auto" w:frame="1"/>
        </w:rPr>
        <w:t xml:space="preserve">3. Proposal </w:t>
      </w:r>
      <w:r w:rsidRPr="00FC0504">
        <w:rPr>
          <w:rFonts w:ascii="Times New Roman" w:eastAsia="Times New Roman" w:hAnsi="Times New Roman" w:cs="Times New Roman"/>
          <w:b/>
          <w:bCs/>
          <w:color w:val="333333"/>
          <w:sz w:val="24"/>
          <w:szCs w:val="24"/>
          <w:bdr w:val="none" w:sz="0" w:space="0" w:color="auto" w:frame="1"/>
        </w:rPr>
        <w:t>(</w:t>
      </w:r>
      <w:r w:rsidRPr="00FC0504">
        <w:rPr>
          <w:rFonts w:ascii="Times New Roman" w:eastAsia="Times New Roman" w:hAnsi="Times New Roman" w:cs="Times New Roman"/>
          <w:b/>
          <w:bCs/>
          <w:iCs/>
          <w:sz w:val="24"/>
          <w:szCs w:val="24"/>
          <w:bdr w:val="none" w:sz="0" w:space="0" w:color="auto" w:frame="1"/>
        </w:rPr>
        <w:t>10</w:t>
      </w:r>
      <w:r w:rsidRPr="00FC0504">
        <w:rPr>
          <w:rFonts w:ascii="Times New Roman" w:eastAsia="Times New Roman" w:hAnsi="Times New Roman" w:cs="Times New Roman"/>
          <w:b/>
          <w:bCs/>
          <w:i/>
          <w:color w:val="333333"/>
          <w:sz w:val="24"/>
          <w:szCs w:val="24"/>
          <w:bdr w:val="none" w:sz="0" w:space="0" w:color="auto" w:frame="1"/>
        </w:rPr>
        <w:t xml:space="preserve"> </w:t>
      </w:r>
      <w:r w:rsidRPr="00FC0504">
        <w:rPr>
          <w:rFonts w:ascii="Times New Roman" w:eastAsia="Times New Roman" w:hAnsi="Times New Roman" w:cs="Times New Roman"/>
          <w:b/>
          <w:bCs/>
          <w:sz w:val="24"/>
          <w:szCs w:val="24"/>
          <w:bdr w:val="none" w:sz="0" w:space="0" w:color="auto" w:frame="1"/>
        </w:rPr>
        <w:t>pages maximum, preferably as a Word Document): </w:t>
      </w:r>
      <w:r w:rsidRPr="00FC0504">
        <w:rPr>
          <w:rFonts w:ascii="Times New Roman" w:eastAsia="Times New Roman" w:hAnsi="Times New Roman" w:cs="Times New Roman"/>
          <w:sz w:val="24"/>
          <w:szCs w:val="24"/>
        </w:rPr>
        <w:t xml:space="preserve">The proposal should contain sufficient information that anyone not familiar with it would understand exactly what the applicant wants to do. The proposal must easily identify the following: </w:t>
      </w:r>
    </w:p>
    <w:p w14:paraId="03ED4DFB" w14:textId="77777777" w:rsidR="00FC0504" w:rsidRPr="00FC0504" w:rsidRDefault="00FC0504" w:rsidP="00FC0504">
      <w:pPr>
        <w:numPr>
          <w:ilvl w:val="0"/>
          <w:numId w:val="11"/>
        </w:numPr>
        <w:shd w:val="clear" w:color="auto" w:fill="FFFFFF"/>
        <w:spacing w:after="0" w:line="240" w:lineRule="auto"/>
        <w:contextualSpacing/>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b/>
          <w:bCs/>
          <w:sz w:val="24"/>
          <w:szCs w:val="24"/>
          <w:bdr w:val="none" w:sz="0" w:space="0" w:color="auto" w:frame="1"/>
        </w:rPr>
        <w:t xml:space="preserve">Executive Summary: </w:t>
      </w:r>
      <w:r w:rsidRPr="00FC0504">
        <w:rPr>
          <w:rFonts w:ascii="Times New Roman" w:eastAsia="Times New Roman" w:hAnsi="Times New Roman" w:cs="Times New Roman"/>
          <w:bCs/>
          <w:sz w:val="24"/>
          <w:szCs w:val="24"/>
          <w:bdr w:val="none" w:sz="0" w:space="0" w:color="auto" w:frame="1"/>
        </w:rPr>
        <w:t>Short</w:t>
      </w:r>
      <w:r w:rsidRPr="00FC0504">
        <w:rPr>
          <w:rFonts w:ascii="Times New Roman" w:eastAsia="Times New Roman" w:hAnsi="Times New Roman" w:cs="Times New Roman"/>
          <w:sz w:val="24"/>
          <w:szCs w:val="24"/>
        </w:rPr>
        <w:t xml:space="preserve"> narrative that clearly outlines the (1) the problem statement addressed by the project (2) research-based evidence justifying the applicant’s approach, and (3) quantifiable project outcomes and impacts.</w:t>
      </w:r>
    </w:p>
    <w:p w14:paraId="41D54BE8" w14:textId="77777777" w:rsidR="00FC0504" w:rsidRPr="00FC0504" w:rsidRDefault="00FC0504" w:rsidP="00FC0504">
      <w:pPr>
        <w:numPr>
          <w:ilvl w:val="0"/>
          <w:numId w:val="11"/>
        </w:numPr>
        <w:shd w:val="clear" w:color="auto" w:fill="FFFFFF"/>
        <w:spacing w:after="0" w:line="240" w:lineRule="auto"/>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b/>
          <w:bCs/>
          <w:sz w:val="24"/>
          <w:szCs w:val="24"/>
          <w:bdr w:val="none" w:sz="0" w:space="0" w:color="auto" w:frame="1"/>
        </w:rPr>
        <w:t>Introduction to the Organization</w:t>
      </w:r>
      <w:r w:rsidRPr="00FC0504">
        <w:rPr>
          <w:rFonts w:ascii="Times New Roman" w:eastAsia="Times New Roman" w:hAnsi="Times New Roman" w:cs="Times New Roman"/>
          <w:sz w:val="24"/>
          <w:szCs w:val="24"/>
        </w:rPr>
        <w:t>: A description of past and present operations, showing ability to carry out the project, including information on all relevant or similar type projects from previous grants from the U.S. Embassy and/or U.S. government agencies.</w:t>
      </w:r>
    </w:p>
    <w:p w14:paraId="2ECDE630" w14:textId="77777777" w:rsidR="00FC0504" w:rsidRPr="00FC0504" w:rsidRDefault="00FC0504" w:rsidP="00FC0504">
      <w:pPr>
        <w:numPr>
          <w:ilvl w:val="0"/>
          <w:numId w:val="11"/>
        </w:numPr>
        <w:shd w:val="clear" w:color="auto" w:fill="FFFFFF"/>
        <w:spacing w:after="0" w:line="240" w:lineRule="auto"/>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b/>
          <w:bCs/>
          <w:sz w:val="24"/>
          <w:szCs w:val="24"/>
          <w:bdr w:val="none" w:sz="0" w:space="0" w:color="auto" w:frame="1"/>
        </w:rPr>
        <w:t xml:space="preserve">Program Goals and Objectives:  </w:t>
      </w:r>
      <w:r w:rsidRPr="00FC0504">
        <w:rPr>
          <w:rFonts w:ascii="Times New Roman" w:eastAsia="Times New Roman" w:hAnsi="Times New Roman" w:cs="Times New Roman"/>
          <w:sz w:val="24"/>
          <w:szCs w:val="24"/>
        </w:rPr>
        <w:t>The “goals” describe what the project is intended to achieve.  The “objectives” refer to the intermediate accomplishments on the way to the goals. These should be results-focused, measurable and achievable in a reasonable timeframe. If forming a consortium, include involvement of partner organizations and examples of proven capacity.</w:t>
      </w:r>
    </w:p>
    <w:p w14:paraId="2C049049" w14:textId="77777777" w:rsidR="00FC0504" w:rsidRPr="00FC0504" w:rsidRDefault="00FC0504" w:rsidP="00FC0504">
      <w:pPr>
        <w:numPr>
          <w:ilvl w:val="0"/>
          <w:numId w:val="11"/>
        </w:numPr>
        <w:shd w:val="clear" w:color="auto" w:fill="FFFFFF"/>
        <w:spacing w:after="0" w:line="240" w:lineRule="auto"/>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b/>
          <w:bCs/>
          <w:sz w:val="24"/>
          <w:szCs w:val="24"/>
          <w:bdr w:val="none" w:sz="0" w:space="0" w:color="auto" w:frame="1"/>
        </w:rPr>
        <w:t>Program Activities</w:t>
      </w:r>
      <w:r w:rsidRPr="00FC0504">
        <w:rPr>
          <w:rFonts w:ascii="Times New Roman" w:eastAsia="Times New Roman" w:hAnsi="Times New Roman" w:cs="Times New Roman"/>
          <w:sz w:val="24"/>
          <w:szCs w:val="24"/>
        </w:rPr>
        <w:t xml:space="preserve">: Describe the program activities and how they will help achieve the objectives. </w:t>
      </w:r>
    </w:p>
    <w:p w14:paraId="462019FC" w14:textId="77777777" w:rsidR="00FC0504" w:rsidRPr="00FC0504" w:rsidRDefault="00FC0504" w:rsidP="00FC0504">
      <w:pPr>
        <w:numPr>
          <w:ilvl w:val="0"/>
          <w:numId w:val="11"/>
        </w:numPr>
        <w:shd w:val="clear" w:color="auto" w:fill="FFFFFF"/>
        <w:spacing w:after="0" w:line="240" w:lineRule="auto"/>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b/>
          <w:bCs/>
          <w:sz w:val="24"/>
          <w:szCs w:val="24"/>
          <w:bdr w:val="none" w:sz="0" w:space="0" w:color="auto" w:frame="1"/>
        </w:rPr>
        <w:t>Program Methods and Design</w:t>
      </w:r>
      <w:r w:rsidRPr="00FC0504">
        <w:rPr>
          <w:rFonts w:ascii="Times New Roman" w:eastAsia="Times New Roman" w:hAnsi="Times New Roman" w:cs="Times New Roman"/>
          <w:sz w:val="24"/>
          <w:szCs w:val="24"/>
        </w:rPr>
        <w:t xml:space="preserve">: A description of how the program is expected to work to solve the stated problem and achieve the goal. </w:t>
      </w:r>
    </w:p>
    <w:p w14:paraId="5891ADBD" w14:textId="77777777" w:rsidR="00FC0504" w:rsidRPr="00FC0504" w:rsidRDefault="00FC0504" w:rsidP="00FC0504">
      <w:pPr>
        <w:numPr>
          <w:ilvl w:val="0"/>
          <w:numId w:val="11"/>
        </w:numPr>
        <w:shd w:val="clear" w:color="auto" w:fill="FFFFFF"/>
        <w:spacing w:after="0" w:line="240" w:lineRule="auto"/>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b/>
          <w:bCs/>
          <w:sz w:val="24"/>
          <w:szCs w:val="24"/>
          <w:bdr w:val="none" w:sz="0" w:space="0" w:color="auto" w:frame="1"/>
        </w:rPr>
        <w:t xml:space="preserve">Risk Analysis - </w:t>
      </w:r>
      <w:r w:rsidRPr="00FC0504">
        <w:rPr>
          <w:rFonts w:ascii="Times New Roman" w:eastAsia="Times New Roman" w:hAnsi="Times New Roman" w:cs="Times New Roman"/>
          <w:sz w:val="24"/>
          <w:szCs w:val="24"/>
        </w:rPr>
        <w:t>identify the internal and external risks associated with the proposed project, rate the likelihood of the risks, rate the potential impact of the risks on the project, and identify actions that could help mitigate the risks.</w:t>
      </w:r>
    </w:p>
    <w:p w14:paraId="67C319A7" w14:textId="77777777" w:rsidR="00FC0504" w:rsidRPr="00FC0504" w:rsidRDefault="00FC0504" w:rsidP="00FC0504">
      <w:pPr>
        <w:numPr>
          <w:ilvl w:val="0"/>
          <w:numId w:val="11"/>
        </w:numPr>
        <w:shd w:val="clear" w:color="auto" w:fill="FFFFFF"/>
        <w:spacing w:after="0" w:line="240" w:lineRule="auto"/>
        <w:textAlignment w:val="baseline"/>
        <w:rPr>
          <w:rFonts w:ascii="Calibri" w:eastAsia="Times New Roman" w:hAnsi="Calibri" w:cs="Times New Roman"/>
          <w:sz w:val="24"/>
          <w:szCs w:val="24"/>
        </w:rPr>
      </w:pPr>
      <w:r w:rsidRPr="00FC0504">
        <w:rPr>
          <w:rFonts w:ascii="Times New Roman" w:eastAsia="Times New Roman" w:hAnsi="Times New Roman" w:cs="Times New Roman"/>
          <w:b/>
          <w:bCs/>
          <w:sz w:val="24"/>
          <w:szCs w:val="24"/>
          <w:bdr w:val="none" w:sz="0" w:space="0" w:color="auto" w:frame="1"/>
        </w:rPr>
        <w:t>Future Funding or Sustainability</w:t>
      </w:r>
      <w:r w:rsidRPr="00FC0504">
        <w:rPr>
          <w:rFonts w:ascii="Times New Roman" w:eastAsia="Times New Roman" w:hAnsi="Times New Roman" w:cs="Times New Roman"/>
          <w:sz w:val="24"/>
          <w:szCs w:val="24"/>
        </w:rPr>
        <w:t> Applicant’s plan for continuing the program beyond the grant period, or the availability of other resources, if applicable. Include ways</w:t>
      </w:r>
      <w:r w:rsidRPr="00FC0504">
        <w:rPr>
          <w:rFonts w:ascii="Times New Roman" w:eastAsia="Calibri" w:hAnsi="Times New Roman" w:cs="Times New Roman"/>
          <w:sz w:val="24"/>
          <w:szCs w:val="24"/>
        </w:rPr>
        <w:t xml:space="preserve"> program activities will ensure sustainability. </w:t>
      </w:r>
    </w:p>
    <w:p w14:paraId="42BC0E62"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p>
    <w:p w14:paraId="4380A2F6"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b/>
          <w:bCs/>
          <w:sz w:val="24"/>
          <w:szCs w:val="24"/>
        </w:rPr>
        <w:t xml:space="preserve">4. </w:t>
      </w:r>
      <w:r w:rsidRPr="00FC0504">
        <w:rPr>
          <w:rFonts w:ascii="Times New Roman" w:eastAsia="Times New Roman" w:hAnsi="Times New Roman" w:cs="Times New Roman"/>
          <w:b/>
          <w:bCs/>
          <w:sz w:val="24"/>
          <w:szCs w:val="24"/>
          <w:bdr w:val="none" w:sz="0" w:space="0" w:color="auto" w:frame="1"/>
        </w:rPr>
        <w:t>Key Personnel</w:t>
      </w:r>
      <w:r w:rsidRPr="00FC0504">
        <w:rPr>
          <w:rFonts w:ascii="Times New Roman" w:eastAsia="Times New Roman" w:hAnsi="Times New Roman" w:cs="Times New Roman"/>
          <w:b/>
          <w:bCs/>
          <w:sz w:val="24"/>
          <w:szCs w:val="24"/>
        </w:rPr>
        <w:t xml:space="preserve"> (preferably in a Word Document)</w:t>
      </w:r>
      <w:r w:rsidRPr="00FC0504">
        <w:rPr>
          <w:rFonts w:ascii="Times New Roman" w:eastAsia="Times New Roman" w:hAnsi="Times New Roman" w:cs="Times New Roman"/>
          <w:b/>
          <w:bCs/>
          <w:sz w:val="24"/>
          <w:szCs w:val="24"/>
          <w:bdr w:val="none" w:sz="0" w:space="0" w:color="auto" w:frame="1"/>
        </w:rPr>
        <w:t>: </w:t>
      </w:r>
      <w:r w:rsidRPr="00FC0504">
        <w:rPr>
          <w:rFonts w:ascii="Times New Roman" w:eastAsia="Times New Roman" w:hAnsi="Times New Roman" w:cs="Times New Roman"/>
          <w:sz w:val="24"/>
          <w:szCs w:val="24"/>
        </w:rPr>
        <w:t xml:space="preserve">Include short bios that highlight relevant professional experience. Provides names, titles, roles and experience/qualifications of key personnel involved in the program.  Include the proportion of their time in support of this program.  </w:t>
      </w:r>
    </w:p>
    <w:p w14:paraId="38F89DA5"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34C49A75"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b/>
          <w:bCs/>
          <w:sz w:val="24"/>
          <w:szCs w:val="24"/>
        </w:rPr>
        <w:t xml:space="preserve">5. Logic Model (preferably in chart format)- </w:t>
      </w:r>
      <w:r w:rsidRPr="00FC0504">
        <w:rPr>
          <w:rFonts w:ascii="Times New Roman" w:eastAsia="Times New Roman" w:hAnsi="Times New Roman" w:cs="Times New Roman"/>
          <w:sz w:val="24"/>
          <w:szCs w:val="24"/>
        </w:rPr>
        <w:t xml:space="preserve">Logic models, and alternative approaches, can be helpful when planning and designing programs. These tools can be used to visually depict or outline how and why a project will work—i.e. the rationale behind your project approach.  Detailing how a program’s planned activities lead to certain outcomes can often help applicants understand the assumptions within the approach.  Detailing factors outside your control, such as policy shifts (i.e. external factors) within a logic model can identify areas that should be included within your program’s risk analysis. It details planned activities, the immediate services or product of project activities (outputs), and the expected changes or benefits that occur after activities have been implemented (outcomes). Applicants should specify objectives, identify what resources (inputs) are needed, outline proposed activities (outputs) and beneficiaries, and illustrate how activities lead to expected results.  </w:t>
      </w:r>
    </w:p>
    <w:p w14:paraId="75665A56"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p>
    <w:p w14:paraId="72A47B4B"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b/>
          <w:bCs/>
          <w:sz w:val="24"/>
          <w:szCs w:val="24"/>
        </w:rPr>
        <w:t>6. Timeline (preferably in Excel or spreadsheet type format)</w:t>
      </w:r>
      <w:r w:rsidRPr="00FC0504">
        <w:rPr>
          <w:rFonts w:ascii="Times New Roman" w:eastAsia="Times New Roman" w:hAnsi="Times New Roman" w:cs="Times New Roman"/>
          <w:sz w:val="24"/>
          <w:szCs w:val="24"/>
        </w:rPr>
        <w:t>: The timeline of the overall proposal should include activities, evaluations, and program closeout.</w:t>
      </w:r>
    </w:p>
    <w:p w14:paraId="2B1AD55F"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p>
    <w:p w14:paraId="3F78715B"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b/>
          <w:bCs/>
          <w:sz w:val="24"/>
          <w:szCs w:val="24"/>
          <w:bdr w:val="none" w:sz="0" w:space="0" w:color="auto" w:frame="1"/>
        </w:rPr>
        <w:t>7. Program Monitoring and Evaluation Narrative and Plan:</w:t>
      </w:r>
      <w:r w:rsidRPr="00FC0504">
        <w:rPr>
          <w:rFonts w:ascii="Times New Roman" w:eastAsia="Times New Roman" w:hAnsi="Times New Roman" w:cs="Times New Roman"/>
          <w:sz w:val="24"/>
          <w:szCs w:val="24"/>
        </w:rPr>
        <w:t> </w:t>
      </w:r>
    </w:p>
    <w:p w14:paraId="0AA193B8" w14:textId="77777777" w:rsidR="00FC0504" w:rsidRPr="00FC0504" w:rsidRDefault="00FC0504" w:rsidP="00FC0504">
      <w:pPr>
        <w:numPr>
          <w:ilvl w:val="0"/>
          <w:numId w:val="19"/>
        </w:numPr>
        <w:shd w:val="clear" w:color="auto" w:fill="FFFFFF"/>
        <w:spacing w:after="0" w:line="240" w:lineRule="auto"/>
        <w:contextualSpacing/>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An M&amp;E Narrative (maximum one page) outlines how a project’s M&amp;E system will be carried out and by whom.  It details how you will track your project’s performance toward its objectives, over time.  Provide a clear description of the approach and data collection strategies and tools to be employed (e.g., pre- and post-test surveys, interviews, focus groups). The description should include how the applicant will track and document whether activities occurred (outputs) and the results or changes caused by these activities (outcomes). If the project includes work with local partners or sub-partners, explain how M&amp;E efforts will be coordinated amongst the organizations. Explain if an external evaluation will be included. Evaluations, internal or external, should be systematic studies that use research methods to address specific questions about project performance.  They should provide a valuable supplement to ongoing monitoring activities.  Evaluation activities generally include baseline assessments, mid-term and final evaluations.</w:t>
      </w:r>
    </w:p>
    <w:p w14:paraId="401AD023" w14:textId="1D1E77AA" w:rsidR="00FC0504" w:rsidRDefault="00FC0504" w:rsidP="009019E4">
      <w:pPr>
        <w:numPr>
          <w:ilvl w:val="0"/>
          <w:numId w:val="19"/>
        </w:numPr>
        <w:shd w:val="clear" w:color="auto" w:fill="FFFFFF"/>
        <w:spacing w:after="0" w:line="240" w:lineRule="auto"/>
        <w:textAlignment w:val="baseline"/>
        <w:rPr>
          <w:rFonts w:ascii="Times New Roman" w:eastAsia="Times New Roman" w:hAnsi="Times New Roman" w:cs="Times New Roman"/>
          <w:color w:val="000000"/>
        </w:rPr>
      </w:pPr>
      <w:r w:rsidRPr="00FC0504">
        <w:rPr>
          <w:rFonts w:ascii="Times New Roman" w:eastAsia="Times New Roman" w:hAnsi="Times New Roman" w:cs="Times New Roman"/>
          <w:color w:val="000000"/>
          <w:sz w:val="24"/>
          <w:szCs w:val="24"/>
        </w:rPr>
        <w:t>The M&amp;E plan should draw on the objectives, activities and expected changes from the logic model, and link those areas to indicators. The M&amp;E plan is generally structured as a table with output- and outcome-based indicators.  It explains how data will be collected (</w:t>
      </w:r>
      <w:r w:rsidRPr="00FC0504">
        <w:rPr>
          <w:rFonts w:ascii="Times New Roman" w:eastAsia="Times New Roman" w:hAnsi="Times New Roman" w:cs="Times New Roman"/>
          <w:b/>
          <w:bCs/>
          <w:color w:val="000000"/>
          <w:sz w:val="24"/>
          <w:szCs w:val="24"/>
        </w:rPr>
        <w:t>data collection methods</w:t>
      </w:r>
      <w:r w:rsidRPr="00FC0504">
        <w:rPr>
          <w:rFonts w:ascii="Times New Roman" w:eastAsia="Times New Roman" w:hAnsi="Times New Roman" w:cs="Times New Roman"/>
          <w:color w:val="000000"/>
          <w:sz w:val="24"/>
          <w:szCs w:val="24"/>
        </w:rPr>
        <w:t xml:space="preserve">) to show that certain changes occurred.  It outlines </w:t>
      </w:r>
      <w:r w:rsidRPr="00FC0504">
        <w:rPr>
          <w:rFonts w:ascii="Times New Roman" w:eastAsia="Times New Roman" w:hAnsi="Times New Roman" w:cs="Times New Roman"/>
          <w:b/>
          <w:bCs/>
          <w:color w:val="000000"/>
          <w:sz w:val="24"/>
          <w:szCs w:val="24"/>
        </w:rPr>
        <w:t>baselines</w:t>
      </w:r>
      <w:r w:rsidRPr="00FC0504">
        <w:rPr>
          <w:rFonts w:ascii="Times New Roman" w:eastAsia="Times New Roman" w:hAnsi="Times New Roman" w:cs="Times New Roman"/>
          <w:color w:val="000000"/>
          <w:sz w:val="24"/>
          <w:szCs w:val="24"/>
        </w:rPr>
        <w:t xml:space="preserve"> (where your project is starting) and </w:t>
      </w:r>
      <w:r w:rsidRPr="00FC0504">
        <w:rPr>
          <w:rFonts w:ascii="Times New Roman" w:eastAsia="Times New Roman" w:hAnsi="Times New Roman" w:cs="Times New Roman"/>
          <w:b/>
          <w:bCs/>
          <w:color w:val="000000"/>
          <w:sz w:val="24"/>
          <w:szCs w:val="24"/>
        </w:rPr>
        <w:t>quarterly targets</w:t>
      </w:r>
      <w:r w:rsidRPr="00FC0504">
        <w:rPr>
          <w:rFonts w:ascii="Times New Roman" w:eastAsia="Times New Roman" w:hAnsi="Times New Roman" w:cs="Times New Roman"/>
          <w:color w:val="000000"/>
          <w:sz w:val="24"/>
          <w:szCs w:val="24"/>
        </w:rPr>
        <w:t xml:space="preserve"> (what you would like to achieve) for each indicator.</w:t>
      </w:r>
    </w:p>
    <w:p w14:paraId="236237BF" w14:textId="77777777" w:rsidR="009019E4" w:rsidRPr="00FC0504" w:rsidRDefault="009019E4" w:rsidP="009019E4">
      <w:pPr>
        <w:shd w:val="clear" w:color="auto" w:fill="FFFFFF"/>
        <w:spacing w:after="0" w:line="240" w:lineRule="auto"/>
        <w:ind w:left="360"/>
        <w:textAlignment w:val="baseline"/>
        <w:rPr>
          <w:rFonts w:ascii="Times New Roman" w:eastAsia="Times New Roman" w:hAnsi="Times New Roman" w:cs="Times New Roman"/>
          <w:color w:val="000000"/>
        </w:rPr>
      </w:pPr>
    </w:p>
    <w:p w14:paraId="5FAFA7A7" w14:textId="2B97FF7A" w:rsidR="00FC0504" w:rsidRPr="00AA1F0E" w:rsidRDefault="00AA1F0E" w:rsidP="00AA1F0E">
      <w:pPr>
        <w:spacing w:after="0" w:line="240" w:lineRule="auto"/>
        <w:rPr>
          <w:rFonts w:ascii="Times New Roman" w:eastAsia="Times New Roman" w:hAnsi="Times New Roman" w:cs="Times New Roman"/>
          <w:b/>
          <w:color w:val="000000"/>
          <w:sz w:val="24"/>
          <w:szCs w:val="24"/>
        </w:rPr>
      </w:pPr>
      <w:r w:rsidRPr="00AA1F0E">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 xml:space="preserve"> </w:t>
      </w:r>
      <w:r w:rsidR="00FC0504" w:rsidRPr="00AA1F0E">
        <w:rPr>
          <w:rFonts w:ascii="Times New Roman" w:eastAsia="Times New Roman" w:hAnsi="Times New Roman" w:cs="Times New Roman"/>
          <w:b/>
          <w:color w:val="000000"/>
          <w:sz w:val="24"/>
          <w:szCs w:val="24"/>
        </w:rPr>
        <w:t>Budget</w:t>
      </w:r>
      <w:r w:rsidR="00FC0504" w:rsidRPr="00AA1F0E">
        <w:rPr>
          <w:rFonts w:ascii="Times New Roman" w:eastAsia="Times New Roman" w:hAnsi="Times New Roman" w:cs="Times New Roman"/>
          <w:color w:val="000000"/>
          <w:sz w:val="24"/>
          <w:szCs w:val="24"/>
        </w:rPr>
        <w:t xml:space="preserve"> (preferably as an Excel workbook or similar type) that includes three (3) columns</w:t>
      </w:r>
      <w:r w:rsidR="00B5131B" w:rsidRPr="00AA1F0E">
        <w:rPr>
          <w:rFonts w:ascii="Times New Roman" w:eastAsia="Times New Roman" w:hAnsi="Times New Roman" w:cs="Times New Roman"/>
          <w:color w:val="000000"/>
          <w:sz w:val="24"/>
          <w:szCs w:val="24"/>
        </w:rPr>
        <w:t xml:space="preserve"> </w:t>
      </w:r>
      <w:r w:rsidR="00FC0504" w:rsidRPr="00AA1F0E">
        <w:rPr>
          <w:rFonts w:ascii="Times New Roman" w:eastAsia="Times New Roman" w:hAnsi="Times New Roman" w:cs="Times New Roman"/>
          <w:color w:val="000000"/>
          <w:sz w:val="24"/>
          <w:szCs w:val="24"/>
        </w:rPr>
        <w:t xml:space="preserve">containing the request to GCJGCJ, any cost sharing contribution, and the total budget.  A summary budget should also be included using the OMB-approved budget categories (see </w:t>
      </w:r>
      <w:r w:rsidR="00FC0504" w:rsidRPr="00AA1F0E">
        <w:rPr>
          <w:rFonts w:ascii="Times New Roman" w:eastAsia="Times New Roman" w:hAnsi="Times New Roman" w:cs="Times New Roman"/>
          <w:i/>
          <w:color w:val="000000"/>
          <w:sz w:val="24"/>
          <w:szCs w:val="24"/>
        </w:rPr>
        <w:t>Budget Guidelines</w:t>
      </w:r>
      <w:r w:rsidR="00FC0504" w:rsidRPr="00AA1F0E">
        <w:rPr>
          <w:rFonts w:ascii="Times New Roman" w:eastAsia="Times New Roman" w:hAnsi="Times New Roman" w:cs="Times New Roman"/>
          <w:b/>
          <w:i/>
          <w:color w:val="000000"/>
          <w:sz w:val="24"/>
          <w:szCs w:val="24"/>
        </w:rPr>
        <w:t xml:space="preserve"> </w:t>
      </w:r>
      <w:r w:rsidR="00FC0504" w:rsidRPr="00AA1F0E">
        <w:rPr>
          <w:rFonts w:ascii="Times New Roman" w:eastAsia="Times New Roman" w:hAnsi="Times New Roman" w:cs="Times New Roman"/>
          <w:i/>
          <w:color w:val="000000"/>
          <w:sz w:val="24"/>
          <w:szCs w:val="24"/>
        </w:rPr>
        <w:t>for New Awards</w:t>
      </w:r>
      <w:r w:rsidR="00FC0504" w:rsidRPr="00AA1F0E">
        <w:rPr>
          <w:rFonts w:ascii="Times New Roman" w:eastAsia="Times New Roman" w:hAnsi="Times New Roman" w:cs="Times New Roman"/>
          <w:color w:val="000000"/>
          <w:sz w:val="24"/>
          <w:szCs w:val="24"/>
        </w:rPr>
        <w:t xml:space="preserve"> as a sample) in a separate tab.  Costs must be in U.S. Dollars.  Detailed line-item budgets for sub-grantees should be included as additional tabs within the Excel workbook (if available at the time of submission).  </w:t>
      </w:r>
    </w:p>
    <w:p w14:paraId="22A1833E" w14:textId="77777777" w:rsidR="0027751A" w:rsidRDefault="0027751A" w:rsidP="0027751A">
      <w:pPr>
        <w:shd w:val="clear" w:color="auto" w:fill="FFFFFF"/>
        <w:spacing w:after="0" w:line="240" w:lineRule="auto"/>
        <w:textAlignment w:val="baseline"/>
        <w:rPr>
          <w:rFonts w:ascii="Times New Roman" w:eastAsia="Times New Roman" w:hAnsi="Times New Roman" w:cs="Times New Roman"/>
          <w:sz w:val="24"/>
          <w:szCs w:val="24"/>
        </w:rPr>
      </w:pPr>
    </w:p>
    <w:p w14:paraId="02D5C3AF" w14:textId="3266E84C" w:rsidR="00FC0504" w:rsidRPr="0027751A" w:rsidRDefault="0027751A" w:rsidP="0027751A">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 </w:t>
      </w:r>
      <w:r w:rsidR="00FC0504" w:rsidRPr="0027751A">
        <w:rPr>
          <w:rFonts w:ascii="Times New Roman" w:eastAsia="Times New Roman" w:hAnsi="Times New Roman" w:cs="Times New Roman"/>
          <w:b/>
          <w:bCs/>
          <w:sz w:val="24"/>
          <w:szCs w:val="24"/>
          <w:bdr w:val="none" w:sz="0" w:space="0" w:color="auto" w:frame="1"/>
        </w:rPr>
        <w:t>Budget Justification Narrative (preferably in a Word Document)</w:t>
      </w:r>
      <w:r w:rsidR="00FC0504" w:rsidRPr="0027751A">
        <w:rPr>
          <w:rFonts w:ascii="Times New Roman" w:eastAsia="Times New Roman" w:hAnsi="Times New Roman" w:cs="Times New Roman"/>
          <w:sz w:val="24"/>
          <w:szCs w:val="24"/>
        </w:rPr>
        <w:t xml:space="preserve">:  </w:t>
      </w:r>
      <w:r w:rsidR="00FC0504" w:rsidRPr="0027751A">
        <w:rPr>
          <w:rFonts w:ascii="Times New Roman" w:eastAsia="Calibri" w:hAnsi="Times New Roman" w:cs="Times New Roman"/>
          <w:sz w:val="24"/>
          <w:szCs w:val="24"/>
        </w:rPr>
        <w:t>Justify each line-item in the budget and explain how the amounts were derived, consistency with the applicants documented policies, as well as the source and description of all proposed costs (and cost-share, if applicable). The narrative should complement the budget rather than repeat information provided in the budget.  For example, the narrative should provide details on the purpose of costs, reasonability of costs, cost price analysis, explain allocations, explain any yearly variances and tie expenses to program activities and/or objectives where appropriate. Sources of all cost-share offered in the application should be identified and explained in the budget narrative.</w:t>
      </w:r>
      <w:r w:rsidR="00FC0504" w:rsidRPr="0027751A">
        <w:rPr>
          <w:rFonts w:ascii="Times New Roman" w:eastAsia="Times New Roman" w:hAnsi="Times New Roman" w:cs="Times New Roman"/>
          <w:sz w:val="24"/>
          <w:szCs w:val="24"/>
        </w:rPr>
        <w:t xml:space="preserve"> </w:t>
      </w:r>
      <w:r w:rsidR="00FC0504" w:rsidRPr="0027751A">
        <w:rPr>
          <w:rFonts w:ascii="Times New Roman" w:eastAsia="Times New Roman" w:hAnsi="Times New Roman" w:cs="Times New Roman"/>
          <w:i/>
          <w:iCs/>
          <w:sz w:val="24"/>
          <w:szCs w:val="24"/>
        </w:rPr>
        <w:t>See Tab 1”Budget Guidelines” of Budget Guidance for New Awards for more information.</w:t>
      </w:r>
    </w:p>
    <w:p w14:paraId="5DC0B404"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p>
    <w:p w14:paraId="44C6D413" w14:textId="511D8BD1" w:rsidR="00FC0504" w:rsidRPr="00FC0504" w:rsidRDefault="00EB27A5" w:rsidP="00FC0504">
      <w:pPr>
        <w:shd w:val="clear" w:color="auto" w:fill="FFFFFF"/>
        <w:spacing w:after="0" w:line="240" w:lineRule="auto"/>
        <w:textAlignment w:val="baseline"/>
        <w:rPr>
          <w:rFonts w:ascii="Times New Roman" w:eastAsia="Times New Roman" w:hAnsi="Times New Roman" w:cs="Times New Roman"/>
          <w:b/>
          <w:color w:val="333333"/>
          <w:sz w:val="24"/>
          <w:szCs w:val="24"/>
        </w:rPr>
      </w:pPr>
      <w:r>
        <w:rPr>
          <w:rFonts w:ascii="Times New Roman" w:eastAsia="Times New Roman" w:hAnsi="Times New Roman" w:cs="Times New Roman"/>
          <w:b/>
          <w:sz w:val="24"/>
          <w:szCs w:val="24"/>
        </w:rPr>
        <w:t>10</w:t>
      </w:r>
      <w:r w:rsidR="00FC0504" w:rsidRPr="00FC0504">
        <w:rPr>
          <w:rFonts w:ascii="Times New Roman" w:eastAsia="Times New Roman" w:hAnsi="Times New Roman" w:cs="Times New Roman"/>
          <w:b/>
          <w:sz w:val="24"/>
          <w:szCs w:val="24"/>
        </w:rPr>
        <w:t>.  Attachments</w:t>
      </w:r>
      <w:r w:rsidR="00FC0504" w:rsidRPr="00FC0504">
        <w:rPr>
          <w:rFonts w:ascii="Times New Roman" w:eastAsia="Times New Roman" w:hAnsi="Times New Roman" w:cs="Times New Roman"/>
          <w:i/>
          <w:sz w:val="24"/>
          <w:szCs w:val="24"/>
        </w:rPr>
        <w:t>:</w:t>
      </w:r>
    </w:p>
    <w:p w14:paraId="1AC2A67C" w14:textId="77777777" w:rsidR="00FC0504" w:rsidRPr="00FC0504" w:rsidRDefault="00FC0504" w:rsidP="00FC0504">
      <w:pPr>
        <w:numPr>
          <w:ilvl w:val="0"/>
          <w:numId w:val="25"/>
        </w:numPr>
        <w:spacing w:after="0" w:line="240" w:lineRule="auto"/>
        <w:contextualSpacing/>
        <w:rPr>
          <w:rFonts w:ascii="Times New Roman" w:eastAsia="Calibri" w:hAnsi="Times New Roman" w:cs="Times New Roman"/>
          <w:sz w:val="24"/>
          <w:szCs w:val="24"/>
        </w:rPr>
      </w:pPr>
      <w:r w:rsidRPr="00FC0504">
        <w:rPr>
          <w:rFonts w:ascii="Times New Roman" w:eastAsia="Times New Roman" w:hAnsi="Times New Roman" w:cs="Times New Roman"/>
          <w:sz w:val="24"/>
          <w:szCs w:val="24"/>
        </w:rPr>
        <w:t>Letters of support from program partners describing the roles and responsibilities of each partner</w:t>
      </w:r>
    </w:p>
    <w:p w14:paraId="3879A4C3" w14:textId="77777777" w:rsidR="00FC0504" w:rsidRPr="00FC0504" w:rsidRDefault="00FC0504" w:rsidP="00FC0504">
      <w:pPr>
        <w:numPr>
          <w:ilvl w:val="0"/>
          <w:numId w:val="25"/>
        </w:numPr>
        <w:spacing w:after="0" w:line="240" w:lineRule="auto"/>
        <w:contextualSpacing/>
        <w:rPr>
          <w:rFonts w:ascii="Times New Roman" w:eastAsia="Calibri" w:hAnsi="Times New Roman" w:cs="Times New Roman"/>
          <w:sz w:val="24"/>
          <w:szCs w:val="24"/>
        </w:rPr>
      </w:pPr>
      <w:r w:rsidRPr="00FC0504">
        <w:rPr>
          <w:rFonts w:ascii="Times New Roman" w:eastAsia="Times New Roman" w:hAnsi="Times New Roman" w:cs="Times New Roman"/>
          <w:sz w:val="24"/>
          <w:szCs w:val="24"/>
        </w:rPr>
        <w:t xml:space="preserve">If your organization has a Negotiated Indirect Cost Rate Agreement (NICRA) and includes NICRA charges in the budget, your latest NICRA should be included as a PDF file.  </w:t>
      </w:r>
    </w:p>
    <w:p w14:paraId="2DB28BC8" w14:textId="77777777" w:rsidR="00FC0504" w:rsidRPr="00FC0504" w:rsidRDefault="00FC0504" w:rsidP="00FC0504">
      <w:pPr>
        <w:numPr>
          <w:ilvl w:val="0"/>
          <w:numId w:val="25"/>
        </w:numPr>
        <w:shd w:val="clear" w:color="auto" w:fill="FFFFFF"/>
        <w:spacing w:after="0" w:line="240" w:lineRule="auto"/>
        <w:contextualSpacing/>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Official permission letters, if required for project activities</w:t>
      </w:r>
    </w:p>
    <w:p w14:paraId="35A94150" w14:textId="77777777" w:rsidR="00FC0504" w:rsidRPr="00FC0504" w:rsidRDefault="00FC0504" w:rsidP="00FC0504">
      <w:pPr>
        <w:shd w:val="clear" w:color="auto" w:fill="FFFFFF"/>
        <w:spacing w:after="0" w:line="240" w:lineRule="auto"/>
        <w:ind w:left="720"/>
        <w:contextualSpacing/>
        <w:textAlignment w:val="baseline"/>
        <w:rPr>
          <w:rFonts w:ascii="Times New Roman" w:eastAsia="Times New Roman" w:hAnsi="Times New Roman" w:cs="Times New Roman"/>
          <w:sz w:val="24"/>
          <w:szCs w:val="24"/>
        </w:rPr>
      </w:pPr>
    </w:p>
    <w:p w14:paraId="393B62BE" w14:textId="77777777" w:rsidR="00FC0504" w:rsidRPr="00FC0504" w:rsidRDefault="00FC0504" w:rsidP="00EB27A5">
      <w:pPr>
        <w:spacing w:after="0" w:line="240" w:lineRule="auto"/>
        <w:ind w:left="720"/>
        <w:rPr>
          <w:rFonts w:ascii="Times New Roman" w:eastAsia="Times New Roman" w:hAnsi="Times New Roman" w:cs="Times New Roman"/>
          <w:i/>
          <w:sz w:val="24"/>
          <w:szCs w:val="24"/>
        </w:rPr>
      </w:pPr>
      <w:r w:rsidRPr="00FC0504">
        <w:rPr>
          <w:rFonts w:ascii="Times New Roman" w:eastAsia="Times New Roman" w:hAnsi="Times New Roman" w:cs="Times New Roman"/>
          <w:b/>
          <w:i/>
          <w:sz w:val="24"/>
          <w:szCs w:val="24"/>
        </w:rPr>
        <w:t>D.2.2</w:t>
      </w:r>
      <w:r w:rsidRPr="00FC0504">
        <w:rPr>
          <w:rFonts w:ascii="Times New Roman" w:eastAsia="Times New Roman" w:hAnsi="Times New Roman" w:cs="Times New Roman"/>
          <w:b/>
          <w:i/>
          <w:sz w:val="24"/>
          <w:szCs w:val="24"/>
        </w:rPr>
        <w:tab/>
        <w:t>Additional Information Requested For Those Receiving Notification of Intent</w:t>
      </w:r>
    </w:p>
    <w:p w14:paraId="3647F435" w14:textId="77777777" w:rsidR="00FC0504" w:rsidRPr="00FC0504" w:rsidRDefault="00FC0504" w:rsidP="00FC0504">
      <w:pPr>
        <w:spacing w:after="0" w:line="240" w:lineRule="auto"/>
        <w:rPr>
          <w:rFonts w:ascii="Times New Roman" w:eastAsia="Times New Roman" w:hAnsi="Times New Roman" w:cs="Times New Roman"/>
          <w:sz w:val="24"/>
          <w:szCs w:val="24"/>
        </w:rPr>
      </w:pPr>
    </w:p>
    <w:p w14:paraId="01705F4A" w14:textId="77777777" w:rsidR="00FC0504" w:rsidRPr="00FC0504" w:rsidRDefault="00FC0504" w:rsidP="00FC0504">
      <w:pPr>
        <w:spacing w:after="0" w:line="240" w:lineRule="auto"/>
        <w:rPr>
          <w:rFonts w:ascii="Calibri" w:eastAsia="Calibri" w:hAnsi="Calibri" w:cs="Times New Roman"/>
          <w:sz w:val="24"/>
          <w:szCs w:val="24"/>
        </w:rPr>
      </w:pPr>
      <w:r w:rsidRPr="00FC0504">
        <w:rPr>
          <w:rFonts w:ascii="Times New Roman" w:eastAsia="Times New Roman" w:hAnsi="Times New Roman" w:cs="Times New Roman"/>
          <w:sz w:val="24"/>
          <w:szCs w:val="24"/>
        </w:rPr>
        <w:t>Successful applicants must submit after notification of intent to make a Federal award, but prior to issuance of a Federal award:</w:t>
      </w:r>
    </w:p>
    <w:p w14:paraId="4F0438AE" w14:textId="77777777" w:rsidR="00FC0504" w:rsidRPr="00FC0504" w:rsidRDefault="00FC0504" w:rsidP="00FC0504">
      <w:pPr>
        <w:spacing w:after="0" w:line="240" w:lineRule="auto"/>
        <w:rPr>
          <w:rFonts w:ascii="Calibri" w:eastAsia="Calibri" w:hAnsi="Calibri" w:cs="Times New Roman"/>
          <w:sz w:val="24"/>
          <w:szCs w:val="24"/>
        </w:rPr>
      </w:pPr>
      <w:r w:rsidRPr="00FC0504">
        <w:rPr>
          <w:rFonts w:ascii="Times New Roman" w:eastAsia="Times New Roman" w:hAnsi="Times New Roman" w:cs="Times New Roman"/>
          <w:sz w:val="24"/>
          <w:szCs w:val="24"/>
        </w:rPr>
        <w:t xml:space="preserve"> </w:t>
      </w:r>
    </w:p>
    <w:p w14:paraId="6FFF37C9" w14:textId="77777777" w:rsidR="00FC0504" w:rsidRPr="00FC0504" w:rsidRDefault="00FC0504" w:rsidP="00FC0504">
      <w:pPr>
        <w:numPr>
          <w:ilvl w:val="0"/>
          <w:numId w:val="22"/>
        </w:numPr>
        <w:spacing w:after="0" w:line="240" w:lineRule="auto"/>
        <w:ind w:hanging="360"/>
        <w:contextualSpacing/>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Written responses and revised application documents addressing conditions and recommendations from the GCJ review panel;</w:t>
      </w:r>
    </w:p>
    <w:p w14:paraId="2D0C17C0" w14:textId="77777777" w:rsidR="00FC0504" w:rsidRPr="00FC0504" w:rsidRDefault="00FC0504" w:rsidP="00FC0504">
      <w:pPr>
        <w:numPr>
          <w:ilvl w:val="0"/>
          <w:numId w:val="22"/>
        </w:numPr>
        <w:spacing w:after="0" w:line="240" w:lineRule="auto"/>
        <w:ind w:hanging="360"/>
        <w:contextualSpacing/>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A completed copy of the Department’s Financial Management Survey, if receiving DOS funding for the first time;</w:t>
      </w:r>
    </w:p>
    <w:p w14:paraId="43F7F2CC" w14:textId="77777777" w:rsidR="00FC0504" w:rsidRPr="00FC0504" w:rsidRDefault="00FC0504" w:rsidP="00FC0504">
      <w:pPr>
        <w:numPr>
          <w:ilvl w:val="0"/>
          <w:numId w:val="22"/>
        </w:numPr>
        <w:spacing w:after="0" w:line="240" w:lineRule="auto"/>
        <w:ind w:hanging="360"/>
        <w:contextualSpacing/>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Submission of required documents to register in the Payment Management System managed by the Department of Health and Human Services, if receiving GCJ funding for the first time (unless an exemption is provided);</w:t>
      </w:r>
    </w:p>
    <w:p w14:paraId="1A2A51FB" w14:textId="77777777" w:rsidR="00FC0504" w:rsidRPr="00FC0504" w:rsidRDefault="00FC0504" w:rsidP="00FC0504">
      <w:pPr>
        <w:numPr>
          <w:ilvl w:val="0"/>
          <w:numId w:val="22"/>
        </w:numPr>
        <w:spacing w:after="0" w:line="240" w:lineRule="auto"/>
        <w:ind w:hanging="360"/>
        <w:contextualSpacing/>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Other requested information or documents included in the notification of intent to make a Federal award or subsequent communications prior to issuance of a Federal award;</w:t>
      </w:r>
    </w:p>
    <w:p w14:paraId="6497C3CD" w14:textId="77777777" w:rsidR="00FC0504" w:rsidRPr="00FC0504" w:rsidRDefault="00FC0504" w:rsidP="00FC0504">
      <w:pPr>
        <w:spacing w:after="0" w:line="240" w:lineRule="auto"/>
        <w:rPr>
          <w:rFonts w:ascii="Times New Roman" w:eastAsia="Times New Roman" w:hAnsi="Times New Roman" w:cs="Times New Roman"/>
          <w:sz w:val="24"/>
          <w:szCs w:val="24"/>
        </w:rPr>
      </w:pPr>
    </w:p>
    <w:p w14:paraId="2D3F8377" w14:textId="77777777" w:rsidR="00FC0504" w:rsidRPr="00FC0504" w:rsidRDefault="00FC0504" w:rsidP="00FC0504">
      <w:pPr>
        <w:spacing w:after="0" w:line="240" w:lineRule="auto"/>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Applicants who submit their applications through Grants.gov will be required to create a SAMS Domestic account in order to accept the final award.  Accounts must be logged into to every 60 days in order to maintain an active account.</w:t>
      </w:r>
    </w:p>
    <w:p w14:paraId="78A32699" w14:textId="77777777" w:rsidR="00FC0504" w:rsidRPr="00FC0504" w:rsidRDefault="00FC0504" w:rsidP="00FC0504">
      <w:pPr>
        <w:spacing w:after="0" w:line="240" w:lineRule="auto"/>
        <w:rPr>
          <w:rFonts w:ascii="Times New Roman" w:eastAsia="Times New Roman" w:hAnsi="Times New Roman" w:cs="Times New Roman"/>
          <w:b/>
          <w:bCs/>
          <w:sz w:val="24"/>
          <w:szCs w:val="24"/>
        </w:rPr>
      </w:pPr>
    </w:p>
    <w:p w14:paraId="260CA888" w14:textId="77777777" w:rsidR="00FC0504" w:rsidRPr="00FC0504" w:rsidRDefault="00FC0504" w:rsidP="00FC0504">
      <w:pPr>
        <w:spacing w:after="0" w:line="240" w:lineRule="auto"/>
        <w:rPr>
          <w:rFonts w:ascii="Times New Roman" w:eastAsia="Times New Roman" w:hAnsi="Times New Roman" w:cs="Times New Roman"/>
          <w:b/>
          <w:bCs/>
          <w:i/>
          <w:iCs/>
          <w:color w:val="000000"/>
          <w:sz w:val="24"/>
          <w:szCs w:val="24"/>
        </w:rPr>
      </w:pPr>
      <w:r w:rsidRPr="002D0A29">
        <w:rPr>
          <w:rFonts w:ascii="Times New Roman" w:eastAsia="Times New Roman" w:hAnsi="Times New Roman" w:cs="Times New Roman"/>
          <w:b/>
          <w:bCs/>
          <w:i/>
          <w:iCs/>
          <w:sz w:val="24"/>
          <w:szCs w:val="24"/>
        </w:rPr>
        <w:t>D.3.</w:t>
      </w:r>
      <w:r w:rsidRPr="002D0A29">
        <w:rPr>
          <w:rFonts w:ascii="Times New Roman" w:eastAsia="Times New Roman" w:hAnsi="Times New Roman" w:cs="Times New Roman"/>
          <w:b/>
          <w:bCs/>
          <w:i/>
          <w:iCs/>
          <w:sz w:val="24"/>
          <w:szCs w:val="24"/>
        </w:rPr>
        <w:tab/>
      </w:r>
      <w:r w:rsidRPr="002D0A29">
        <w:rPr>
          <w:rFonts w:ascii="Times New Roman" w:eastAsia="Times New Roman" w:hAnsi="Times New Roman" w:cs="Times New Roman"/>
          <w:b/>
          <w:i/>
          <w:iCs/>
          <w:sz w:val="24"/>
          <w:szCs w:val="24"/>
        </w:rPr>
        <w:t>Unique Entity Identifier and System for Award Management (SAM)</w:t>
      </w:r>
    </w:p>
    <w:p w14:paraId="4EAA2114"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6FC3D487" w14:textId="3A962CAE" w:rsidR="00FC0504" w:rsidRPr="00FC0504" w:rsidRDefault="001367A5" w:rsidP="00FC05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w:t>
      </w:r>
      <w:r w:rsidR="00FC0504" w:rsidRPr="00FC0504">
        <w:rPr>
          <w:rFonts w:ascii="Times New Roman" w:eastAsia="Times New Roman" w:hAnsi="Times New Roman" w:cs="Times New Roman"/>
          <w:sz w:val="24"/>
          <w:szCs w:val="24"/>
        </w:rPr>
        <w:t xml:space="preserve">l prime organizations, whether based in the United States or in another country, must have a Unique Entity Identifier (UEI) and an active registration with the SAM.gov </w:t>
      </w:r>
      <w:r w:rsidR="00FC0504" w:rsidRPr="00FC0504">
        <w:rPr>
          <w:rFonts w:ascii="Times New Roman" w:eastAsia="Times New Roman" w:hAnsi="Times New Roman" w:cs="Times New Roman"/>
          <w:b/>
          <w:sz w:val="24"/>
          <w:szCs w:val="24"/>
        </w:rPr>
        <w:t>before submitting an application</w:t>
      </w:r>
      <w:r w:rsidR="00FC0504" w:rsidRPr="00FC0504">
        <w:rPr>
          <w:rFonts w:ascii="Times New Roman" w:eastAsia="Times New Roman" w:hAnsi="Times New Roman" w:cs="Times New Roman"/>
          <w:sz w:val="24"/>
          <w:szCs w:val="24"/>
        </w:rPr>
        <w:t xml:space="preserve">.  GCJ may </w:t>
      </w:r>
      <w:r w:rsidR="00FC0504" w:rsidRPr="00FC0504">
        <w:rPr>
          <w:rFonts w:ascii="Times New Roman" w:eastAsia="Times New Roman" w:hAnsi="Times New Roman" w:cs="Times New Roman"/>
          <w:b/>
          <w:sz w:val="24"/>
          <w:szCs w:val="24"/>
          <w:u w:val="single"/>
        </w:rPr>
        <w:t>not</w:t>
      </w:r>
      <w:r w:rsidR="00FC0504" w:rsidRPr="00FC0504">
        <w:rPr>
          <w:rFonts w:ascii="Times New Roman" w:eastAsia="Times New Roman" w:hAnsi="Times New Roman" w:cs="Times New Roman"/>
          <w:sz w:val="24"/>
          <w:szCs w:val="24"/>
        </w:rPr>
        <w:t xml:space="preserve"> review applications from or make awards to applicants that have not completed all applicable UEI and SAM.gov requirements.  A UEI is one of the data elements mandated by Public Law 109-282, the Federal Funding Accountability and Transparency Act (FFATA), for all Federal awards.  </w:t>
      </w:r>
    </w:p>
    <w:p w14:paraId="46BD3E32"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6507E771" w14:textId="59308118" w:rsidR="00FC0504" w:rsidRDefault="00FC0504" w:rsidP="00FC0504">
      <w:pPr>
        <w:spacing w:after="0" w:line="240" w:lineRule="auto"/>
        <w:rPr>
          <w:rFonts w:ascii="Times New Roman" w:eastAsia="Times New Roman" w:hAnsi="Times New Roman" w:cs="Times New Roman"/>
          <w:b/>
          <w:i/>
          <w:sz w:val="24"/>
          <w:szCs w:val="24"/>
        </w:rPr>
      </w:pPr>
      <w:r w:rsidRPr="00FC0504">
        <w:rPr>
          <w:rFonts w:ascii="Times New Roman" w:eastAsia="Times New Roman" w:hAnsi="Times New Roman" w:cs="Times New Roman"/>
          <w:sz w:val="24"/>
          <w:szCs w:val="24"/>
        </w:rPr>
        <w:t xml:space="preserve">The 2 CFR 200 requires that sub-grantees obtain a UEI number.  </w:t>
      </w:r>
      <w:r w:rsidRPr="00FC0504">
        <w:rPr>
          <w:rFonts w:ascii="Times New Roman" w:eastAsia="Calibri" w:hAnsi="Times New Roman" w:cs="Times New Roman"/>
          <w:iCs/>
          <w:sz w:val="24"/>
          <w:szCs w:val="24"/>
        </w:rPr>
        <w:t xml:space="preserve">Please note the </w:t>
      </w:r>
      <w:r w:rsidRPr="00FC0504">
        <w:rPr>
          <w:rFonts w:ascii="Times New Roman" w:eastAsia="Calibri" w:hAnsi="Times New Roman" w:cs="Times New Roman"/>
          <w:bCs/>
          <w:iCs/>
          <w:sz w:val="24"/>
          <w:szCs w:val="24"/>
        </w:rPr>
        <w:t>UEI for sub-grantees</w:t>
      </w:r>
      <w:r w:rsidRPr="00FC0504">
        <w:rPr>
          <w:rFonts w:ascii="Times New Roman" w:eastAsia="Calibri" w:hAnsi="Times New Roman" w:cs="Times New Roman"/>
          <w:iCs/>
          <w:sz w:val="24"/>
          <w:szCs w:val="24"/>
        </w:rPr>
        <w:t xml:space="preserve"> is not required at the time of application, but will be required before the award is processed and/or directed to a sub-grantee.</w:t>
      </w:r>
      <w:r w:rsidRPr="00FC0504">
        <w:rPr>
          <w:rFonts w:ascii="Times New Roman" w:eastAsia="Times New Roman" w:hAnsi="Times New Roman" w:cs="Times New Roman"/>
          <w:b/>
          <w:i/>
          <w:sz w:val="24"/>
          <w:szCs w:val="24"/>
        </w:rPr>
        <w:t xml:space="preserve"> </w:t>
      </w:r>
    </w:p>
    <w:p w14:paraId="34D55015" w14:textId="766E11B6" w:rsidR="004941A3" w:rsidRDefault="004941A3" w:rsidP="00FC0504">
      <w:pPr>
        <w:spacing w:after="0" w:line="240" w:lineRule="auto"/>
        <w:rPr>
          <w:rFonts w:ascii="Times New Roman" w:eastAsia="Times New Roman" w:hAnsi="Times New Roman" w:cs="Times New Roman"/>
          <w:b/>
          <w:i/>
          <w:sz w:val="24"/>
          <w:szCs w:val="24"/>
        </w:rPr>
      </w:pPr>
    </w:p>
    <w:p w14:paraId="6272B2D0" w14:textId="0062944A" w:rsidR="004941A3" w:rsidRPr="002A7887" w:rsidRDefault="004941A3" w:rsidP="004941A3">
      <w:pPr>
        <w:shd w:val="clear" w:color="auto" w:fill="FFFFFF"/>
        <w:spacing w:after="0" w:line="240" w:lineRule="auto"/>
        <w:textAlignment w:val="baseline"/>
        <w:rPr>
          <w:rFonts w:ascii="Times New Roman" w:eastAsia="Times New Roman" w:hAnsi="Times New Roman" w:cs="Times New Roman"/>
          <w:sz w:val="24"/>
          <w:szCs w:val="24"/>
        </w:rPr>
      </w:pPr>
      <w:r w:rsidRPr="002A7887">
        <w:rPr>
          <w:rFonts w:ascii="Times New Roman" w:eastAsia="Times New Roman" w:hAnsi="Times New Roman" w:cs="Times New Roman"/>
          <w:sz w:val="24"/>
          <w:szCs w:val="24"/>
        </w:rPr>
        <w:t xml:space="preserve">All organizations applying for grants (except individuals) </w:t>
      </w:r>
      <w:r w:rsidR="008C4C39">
        <w:rPr>
          <w:rFonts w:ascii="Times New Roman" w:eastAsia="Times New Roman" w:hAnsi="Times New Roman" w:cs="Times New Roman"/>
          <w:sz w:val="24"/>
          <w:szCs w:val="24"/>
        </w:rPr>
        <w:t>must follow these steps for proper registration</w:t>
      </w:r>
      <w:r w:rsidRPr="002A7887">
        <w:rPr>
          <w:rFonts w:ascii="Times New Roman" w:eastAsia="Times New Roman" w:hAnsi="Times New Roman" w:cs="Times New Roman"/>
          <w:sz w:val="24"/>
          <w:szCs w:val="24"/>
        </w:rPr>
        <w:t>:</w:t>
      </w:r>
    </w:p>
    <w:p w14:paraId="7B46CDBD" w14:textId="0E23E1F9" w:rsidR="00FC0504" w:rsidRDefault="00FC0504" w:rsidP="00FC0504">
      <w:pPr>
        <w:spacing w:after="0" w:line="240" w:lineRule="auto"/>
        <w:rPr>
          <w:rFonts w:ascii="Times New Roman" w:eastAsia="Times New Roman" w:hAnsi="Times New Roman" w:cs="Times New Roman"/>
          <w:color w:val="000000"/>
          <w:sz w:val="24"/>
          <w:szCs w:val="24"/>
        </w:rPr>
      </w:pPr>
    </w:p>
    <w:p w14:paraId="542FB36C" w14:textId="069C9EBB" w:rsidR="00697616" w:rsidRDefault="00697616" w:rsidP="00697616">
      <w:pPr>
        <w:pStyle w:val="Default"/>
        <w:numPr>
          <w:ilvl w:val="0"/>
          <w:numId w:val="40"/>
        </w:numPr>
        <w:rPr>
          <w:sz w:val="23"/>
          <w:szCs w:val="23"/>
        </w:rPr>
      </w:pPr>
      <w:r w:rsidRPr="002D0A29">
        <w:rPr>
          <w:color w:val="auto"/>
          <w:sz w:val="23"/>
          <w:szCs w:val="23"/>
        </w:rPr>
        <w:t xml:space="preserve">NCAGE Code: </w:t>
      </w:r>
      <w:r w:rsidRPr="00B46703">
        <w:rPr>
          <w:sz w:val="23"/>
          <w:szCs w:val="23"/>
        </w:rPr>
        <w:t xml:space="preserve">Required for </w:t>
      </w:r>
      <w:r>
        <w:rPr>
          <w:sz w:val="23"/>
          <w:szCs w:val="23"/>
        </w:rPr>
        <w:t>o</w:t>
      </w:r>
      <w:r w:rsidRPr="00B46703">
        <w:rPr>
          <w:sz w:val="23"/>
          <w:szCs w:val="23"/>
        </w:rPr>
        <w:t xml:space="preserve">rganizations </w:t>
      </w:r>
      <w:r w:rsidRPr="00B46703">
        <w:rPr>
          <w:b/>
          <w:bCs/>
          <w:sz w:val="23"/>
          <w:szCs w:val="23"/>
        </w:rPr>
        <w:t>physically located outside the United States and its territories</w:t>
      </w:r>
      <w:r>
        <w:rPr>
          <w:b/>
          <w:bCs/>
          <w:sz w:val="23"/>
          <w:szCs w:val="23"/>
        </w:rPr>
        <w:t>.</w:t>
      </w:r>
      <w:r w:rsidRPr="00B46703">
        <w:rPr>
          <w:sz w:val="23"/>
          <w:szCs w:val="23"/>
        </w:rPr>
        <w:t xml:space="preserve"> </w:t>
      </w:r>
      <w:r>
        <w:rPr>
          <w:sz w:val="23"/>
          <w:szCs w:val="23"/>
        </w:rPr>
        <w:t xml:space="preserve">Applicants </w:t>
      </w:r>
      <w:r w:rsidRPr="00B46703">
        <w:rPr>
          <w:sz w:val="23"/>
          <w:szCs w:val="23"/>
        </w:rPr>
        <w:t xml:space="preserve">must </w:t>
      </w:r>
      <w:r>
        <w:rPr>
          <w:sz w:val="23"/>
          <w:szCs w:val="23"/>
        </w:rPr>
        <w:t>use the NCAGE Request Tool and request an</w:t>
      </w:r>
      <w:r w:rsidRPr="00166A87">
        <w:rPr>
          <w:sz w:val="23"/>
          <w:szCs w:val="23"/>
        </w:rPr>
        <w:t xml:space="preserve"> NCAGE code</w:t>
      </w:r>
      <w:r>
        <w:rPr>
          <w:sz w:val="23"/>
          <w:szCs w:val="23"/>
        </w:rPr>
        <w:t xml:space="preserve"> before starting a SAM</w:t>
      </w:r>
      <w:r w:rsidRPr="00166A87">
        <w:rPr>
          <w:sz w:val="23"/>
          <w:szCs w:val="23"/>
        </w:rPr>
        <w:t>.</w:t>
      </w:r>
      <w:r w:rsidR="003C7602">
        <w:rPr>
          <w:sz w:val="23"/>
          <w:szCs w:val="23"/>
        </w:rPr>
        <w:t>gov registration.</w:t>
      </w:r>
      <w:r>
        <w:rPr>
          <w:sz w:val="23"/>
          <w:szCs w:val="23"/>
        </w:rPr>
        <w:t xml:space="preserve"> If </w:t>
      </w:r>
      <w:r w:rsidR="003C7602">
        <w:rPr>
          <w:sz w:val="23"/>
          <w:szCs w:val="23"/>
        </w:rPr>
        <w:t xml:space="preserve">your organization is not physically located outside the U.S. and its territories, </w:t>
      </w:r>
      <w:r>
        <w:rPr>
          <w:sz w:val="23"/>
          <w:szCs w:val="23"/>
        </w:rPr>
        <w:t>move to step 2.</w:t>
      </w:r>
    </w:p>
    <w:p w14:paraId="6C8CB92E" w14:textId="77777777" w:rsidR="003C7602" w:rsidRPr="002D0A29" w:rsidRDefault="003C7602" w:rsidP="003C7602">
      <w:pPr>
        <w:autoSpaceDE w:val="0"/>
        <w:autoSpaceDN w:val="0"/>
        <w:adjustRightInd w:val="0"/>
        <w:spacing w:after="0" w:line="240" w:lineRule="auto"/>
        <w:ind w:left="360" w:firstLine="360"/>
        <w:rPr>
          <w:rFonts w:ascii="Times New Roman" w:hAnsi="Times New Roman" w:cs="Times New Roman"/>
          <w:color w:val="000000"/>
          <w:sz w:val="23"/>
          <w:szCs w:val="23"/>
        </w:rPr>
      </w:pPr>
      <w:r w:rsidRPr="002D0A29">
        <w:rPr>
          <w:rFonts w:ascii="Times New Roman" w:hAnsi="Times New Roman" w:cs="Times New Roman"/>
          <w:color w:val="000000"/>
          <w:sz w:val="23"/>
          <w:szCs w:val="23"/>
        </w:rPr>
        <w:t xml:space="preserve">NCAGE Request: </w:t>
      </w:r>
    </w:p>
    <w:p w14:paraId="6DA912F1" w14:textId="63C4F42D" w:rsidR="003C7602" w:rsidRPr="00D35211" w:rsidRDefault="00D35211" w:rsidP="003C7602">
      <w:pPr>
        <w:autoSpaceDE w:val="0"/>
        <w:autoSpaceDN w:val="0"/>
        <w:adjustRightInd w:val="0"/>
        <w:spacing w:after="0" w:line="240" w:lineRule="auto"/>
        <w:ind w:left="360" w:firstLine="360"/>
        <w:rPr>
          <w:rStyle w:val="Hyperlink"/>
          <w:rFonts w:ascii="Times New Roman" w:hAnsi="Times New Roman" w:cs="Times New Roman"/>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"https://eportal.nspa.nato.int/Codification/CageTool/home" </w:instrText>
      </w:r>
      <w:r>
        <w:rPr>
          <w:rFonts w:ascii="Times New Roman" w:hAnsi="Times New Roman" w:cs="Times New Roman"/>
          <w:color w:val="000000"/>
          <w:sz w:val="23"/>
          <w:szCs w:val="23"/>
        </w:rPr>
        <w:fldChar w:fldCharType="separate"/>
      </w:r>
      <w:r w:rsidR="003C7602" w:rsidRPr="00D35211">
        <w:rPr>
          <w:rStyle w:val="Hyperlink"/>
          <w:rFonts w:ascii="Times New Roman" w:hAnsi="Times New Roman" w:cs="Times New Roman"/>
          <w:sz w:val="23"/>
          <w:szCs w:val="23"/>
        </w:rPr>
        <w:t>https://eportal.nspa.nato.int/Codification/CageTool/home</w:t>
      </w:r>
    </w:p>
    <w:p w14:paraId="0A48A3DC" w14:textId="0351C3F7" w:rsidR="003C7602" w:rsidRPr="002D0A29" w:rsidRDefault="00D35211" w:rsidP="003C7602">
      <w:pPr>
        <w:autoSpaceDE w:val="0"/>
        <w:autoSpaceDN w:val="0"/>
        <w:adjustRightInd w:val="0"/>
        <w:spacing w:after="0" w:line="240" w:lineRule="auto"/>
        <w:ind w:left="360" w:firstLine="360"/>
        <w:rPr>
          <w:rFonts w:ascii="Times New Roman" w:hAnsi="Times New Roman" w:cs="Times New Roman"/>
          <w:color w:val="000000"/>
          <w:sz w:val="23"/>
          <w:szCs w:val="23"/>
        </w:rPr>
      </w:pPr>
      <w:r>
        <w:rPr>
          <w:rFonts w:ascii="Times New Roman" w:hAnsi="Times New Roman" w:cs="Times New Roman"/>
          <w:color w:val="000000"/>
          <w:sz w:val="23"/>
          <w:szCs w:val="23"/>
        </w:rPr>
        <w:fldChar w:fldCharType="end"/>
      </w:r>
      <w:r w:rsidR="003C7602" w:rsidRPr="002D0A29">
        <w:rPr>
          <w:rFonts w:ascii="Times New Roman" w:hAnsi="Times New Roman" w:cs="Times New Roman"/>
          <w:color w:val="000000"/>
          <w:sz w:val="23"/>
          <w:szCs w:val="23"/>
        </w:rPr>
        <w:t xml:space="preserve">NCAGE Tool Help Center: </w:t>
      </w:r>
    </w:p>
    <w:p w14:paraId="1FC2EF96" w14:textId="45B55A8A" w:rsidR="003C7602" w:rsidRPr="00D35211" w:rsidRDefault="00D35211" w:rsidP="003C7602">
      <w:pPr>
        <w:autoSpaceDE w:val="0"/>
        <w:autoSpaceDN w:val="0"/>
        <w:adjustRightInd w:val="0"/>
        <w:spacing w:after="0" w:line="240" w:lineRule="auto"/>
        <w:ind w:firstLine="720"/>
        <w:rPr>
          <w:rStyle w:val="Hyperlink"/>
          <w:rFonts w:ascii="Times New Roman" w:hAnsi="Times New Roman" w:cs="Times New Roman"/>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"https://eportal.nspa.nato.int/Codification/Support/en/Products/NCAGE" </w:instrText>
      </w:r>
      <w:r>
        <w:rPr>
          <w:rFonts w:ascii="Times New Roman" w:hAnsi="Times New Roman" w:cs="Times New Roman"/>
          <w:color w:val="000000"/>
          <w:sz w:val="23"/>
          <w:szCs w:val="23"/>
        </w:rPr>
        <w:fldChar w:fldCharType="separate"/>
      </w:r>
      <w:r w:rsidR="003C7602" w:rsidRPr="00D35211">
        <w:rPr>
          <w:rStyle w:val="Hyperlink"/>
          <w:rFonts w:ascii="Times New Roman" w:hAnsi="Times New Roman" w:cs="Times New Roman"/>
          <w:sz w:val="23"/>
          <w:szCs w:val="23"/>
        </w:rPr>
        <w:t>https://eportal.nspa.nato.int/Codification/Support/en/Products/NCAGE</w:t>
      </w:r>
    </w:p>
    <w:p w14:paraId="146E1DF8" w14:textId="1E4D7850" w:rsidR="003C7602" w:rsidRPr="00FC0504" w:rsidRDefault="00D35211" w:rsidP="003C7602">
      <w:pPr>
        <w:autoSpaceDE w:val="0"/>
        <w:autoSpaceDN w:val="0"/>
        <w:adjustRightInd w:val="0"/>
        <w:spacing w:after="0" w:line="240" w:lineRule="auto"/>
        <w:ind w:firstLine="720"/>
        <w:rPr>
          <w:rFonts w:ascii="Times New Roman" w:eastAsia="Calibri" w:hAnsi="Times New Roman" w:cs="Times New Roman"/>
          <w:color w:val="000000"/>
          <w:sz w:val="24"/>
          <w:szCs w:val="24"/>
        </w:rPr>
      </w:pPr>
      <w:r>
        <w:rPr>
          <w:rFonts w:ascii="Times New Roman" w:hAnsi="Times New Roman" w:cs="Times New Roman"/>
          <w:color w:val="000000"/>
          <w:sz w:val="23"/>
          <w:szCs w:val="23"/>
        </w:rPr>
        <w:fldChar w:fldCharType="end"/>
      </w:r>
    </w:p>
    <w:p w14:paraId="74E4ABBF" w14:textId="17778785" w:rsidR="00E720FC" w:rsidRPr="00051C15" w:rsidRDefault="00E720FC" w:rsidP="002D0A29">
      <w:pPr>
        <w:pStyle w:val="Default"/>
        <w:numPr>
          <w:ilvl w:val="0"/>
          <w:numId w:val="40"/>
        </w:numPr>
        <w:rPr>
          <w:color w:val="auto"/>
          <w:sz w:val="23"/>
          <w:szCs w:val="23"/>
        </w:rPr>
      </w:pPr>
      <w:r w:rsidRPr="00051C15">
        <w:rPr>
          <w:color w:val="auto"/>
          <w:sz w:val="23"/>
          <w:szCs w:val="23"/>
        </w:rPr>
        <w:t>Unique Entity Identifier</w:t>
      </w:r>
      <w:r w:rsidR="0041487E" w:rsidRPr="00051C15">
        <w:rPr>
          <w:color w:val="auto"/>
          <w:sz w:val="23"/>
          <w:szCs w:val="23"/>
        </w:rPr>
        <w:t xml:space="preserve"> and SAM.gov registration</w:t>
      </w:r>
      <w:r w:rsidRPr="00051C15">
        <w:rPr>
          <w:color w:val="auto"/>
          <w:sz w:val="23"/>
          <w:szCs w:val="23"/>
        </w:rPr>
        <w:t xml:space="preserve"> </w:t>
      </w:r>
      <w:r w:rsidR="008C4C39" w:rsidRPr="00051C15">
        <w:rPr>
          <w:color w:val="auto"/>
          <w:sz w:val="23"/>
          <w:szCs w:val="23"/>
        </w:rPr>
        <w:t xml:space="preserve">- </w:t>
      </w:r>
      <w:r w:rsidRPr="00051C15">
        <w:rPr>
          <w:color w:val="auto"/>
          <w:sz w:val="23"/>
          <w:szCs w:val="23"/>
        </w:rPr>
        <w:t>Organizations must have a UEI which will be automatically assigned by SAM.gov</w:t>
      </w:r>
      <w:r w:rsidR="00B81F54" w:rsidRPr="00051C15">
        <w:rPr>
          <w:color w:val="auto"/>
          <w:sz w:val="23"/>
          <w:szCs w:val="23"/>
        </w:rPr>
        <w:t xml:space="preserve"> upon registration in SAM.gov</w:t>
      </w:r>
      <w:r w:rsidRPr="00051C15">
        <w:rPr>
          <w:color w:val="auto"/>
          <w:sz w:val="23"/>
          <w:szCs w:val="23"/>
        </w:rPr>
        <w:t xml:space="preserve">. </w:t>
      </w:r>
      <w:r w:rsidR="0041487E" w:rsidRPr="00051C15">
        <w:rPr>
          <w:color w:val="auto"/>
          <w:sz w:val="23"/>
          <w:szCs w:val="23"/>
        </w:rPr>
        <w:t xml:space="preserve">Once the UEI is received, continue on by completing the section applicable to your </w:t>
      </w:r>
      <w:r w:rsidR="002D0A29" w:rsidRPr="002D0A29">
        <w:rPr>
          <w:color w:val="auto"/>
          <w:sz w:val="23"/>
          <w:szCs w:val="23"/>
        </w:rPr>
        <w:t>entity’s</w:t>
      </w:r>
      <w:r w:rsidR="0041487E" w:rsidRPr="00051C15">
        <w:rPr>
          <w:color w:val="auto"/>
          <w:sz w:val="23"/>
          <w:szCs w:val="23"/>
        </w:rPr>
        <w:t xml:space="preserve"> </w:t>
      </w:r>
      <w:r w:rsidR="00E96F11" w:rsidRPr="00051C15">
        <w:rPr>
          <w:color w:val="auto"/>
          <w:sz w:val="23"/>
          <w:szCs w:val="23"/>
        </w:rPr>
        <w:t>registration purpose.</w:t>
      </w:r>
    </w:p>
    <w:p w14:paraId="53413439" w14:textId="77777777" w:rsidR="00E720FC" w:rsidRPr="00C272D8" w:rsidRDefault="00E720FC" w:rsidP="00E720FC">
      <w:pPr>
        <w:pStyle w:val="Default"/>
        <w:rPr>
          <w:color w:val="FF0000"/>
          <w:sz w:val="23"/>
          <w:szCs w:val="23"/>
        </w:rPr>
      </w:pPr>
    </w:p>
    <w:p w14:paraId="077D5177" w14:textId="58DF5878" w:rsidR="00E720FC" w:rsidRPr="00051C15" w:rsidRDefault="00E720FC" w:rsidP="002D0A29">
      <w:pPr>
        <w:pStyle w:val="Default"/>
        <w:ind w:left="720"/>
        <w:rPr>
          <w:color w:val="auto"/>
          <w:sz w:val="23"/>
          <w:szCs w:val="23"/>
        </w:rPr>
      </w:pPr>
      <w:r w:rsidRPr="00051C15">
        <w:rPr>
          <w:b/>
          <w:bCs/>
          <w:color w:val="auto"/>
          <w:sz w:val="23"/>
          <w:szCs w:val="23"/>
        </w:rPr>
        <w:t>Effective April 4, 2022</w:t>
      </w:r>
      <w:r w:rsidRPr="00051C15">
        <w:rPr>
          <w:color w:val="auto"/>
          <w:sz w:val="23"/>
          <w:szCs w:val="23"/>
        </w:rPr>
        <w:t xml:space="preserve">, the DUNS Number </w:t>
      </w:r>
      <w:r w:rsidR="00B81F54" w:rsidRPr="00051C15">
        <w:rPr>
          <w:color w:val="auto"/>
          <w:sz w:val="23"/>
          <w:szCs w:val="23"/>
        </w:rPr>
        <w:t>has</w:t>
      </w:r>
      <w:r w:rsidRPr="00051C15">
        <w:rPr>
          <w:color w:val="auto"/>
          <w:sz w:val="23"/>
          <w:szCs w:val="23"/>
        </w:rPr>
        <w:t xml:space="preserve"> </w:t>
      </w:r>
      <w:r w:rsidR="00B81F54" w:rsidRPr="00051C15">
        <w:rPr>
          <w:color w:val="auto"/>
          <w:sz w:val="23"/>
          <w:szCs w:val="23"/>
        </w:rPr>
        <w:t xml:space="preserve">been </w:t>
      </w:r>
      <w:r w:rsidRPr="00051C15">
        <w:rPr>
          <w:color w:val="auto"/>
          <w:sz w:val="23"/>
          <w:szCs w:val="23"/>
        </w:rPr>
        <w:t xml:space="preserve">replaced by the Unique Entity Number (UEI) as the primary means of entity identification for all federal awards U.S. government wide. For more information, please </w:t>
      </w:r>
      <w:r w:rsidR="003C7602" w:rsidRPr="00051C15">
        <w:rPr>
          <w:color w:val="auto"/>
          <w:sz w:val="23"/>
          <w:szCs w:val="23"/>
        </w:rPr>
        <w:t>visit</w:t>
      </w:r>
      <w:r w:rsidRPr="00051C15">
        <w:rPr>
          <w:color w:val="auto"/>
          <w:sz w:val="23"/>
          <w:szCs w:val="23"/>
        </w:rPr>
        <w:t xml:space="preserve">: </w:t>
      </w:r>
      <w:hyperlink r:id="rId11" w:history="1">
        <w:r w:rsidRPr="00051C15">
          <w:rPr>
            <w:rStyle w:val="Hyperlink"/>
            <w:color w:val="auto"/>
            <w:sz w:val="23"/>
            <w:szCs w:val="23"/>
          </w:rPr>
          <w:t>https://www.fsd.gov/gsafsd_sp</w:t>
        </w:r>
      </w:hyperlink>
      <w:r w:rsidRPr="00051C15">
        <w:rPr>
          <w:color w:val="auto"/>
          <w:sz w:val="23"/>
          <w:szCs w:val="23"/>
        </w:rPr>
        <w:t xml:space="preserve"> </w:t>
      </w:r>
    </w:p>
    <w:p w14:paraId="328418BC" w14:textId="77777777" w:rsidR="008C4C39" w:rsidRPr="002D0A29" w:rsidRDefault="008C4C39" w:rsidP="002D0A29">
      <w:pPr>
        <w:rPr>
          <w:sz w:val="23"/>
          <w:szCs w:val="23"/>
        </w:rPr>
      </w:pPr>
    </w:p>
    <w:p w14:paraId="599EE1BE" w14:textId="729412F4" w:rsidR="0041297D" w:rsidRPr="002D0A29" w:rsidRDefault="00166A87" w:rsidP="002D0A29">
      <w:pPr>
        <w:pStyle w:val="ListParagraph"/>
        <w:numPr>
          <w:ilvl w:val="0"/>
          <w:numId w:val="40"/>
        </w:numPr>
        <w:spacing w:after="0" w:line="240" w:lineRule="auto"/>
        <w:rPr>
          <w:rFonts w:ascii="Times New Roman" w:eastAsia="Times New Roman" w:hAnsi="Times New Roman" w:cs="Times New Roman"/>
          <w:color w:val="252525"/>
          <w:sz w:val="24"/>
          <w:szCs w:val="24"/>
        </w:rPr>
      </w:pPr>
      <w:r>
        <w:rPr>
          <w:rFonts w:ascii="Times New Roman" w:eastAsia="Times New Roman" w:hAnsi="Times New Roman" w:cs="Times New Roman"/>
          <w:sz w:val="24"/>
          <w:szCs w:val="24"/>
        </w:rPr>
        <w:t xml:space="preserve">CAGE </w:t>
      </w:r>
      <w:r w:rsidR="00B81F54" w:rsidRPr="002D0A29">
        <w:rPr>
          <w:rFonts w:ascii="Times New Roman" w:eastAsia="Times New Roman" w:hAnsi="Times New Roman" w:cs="Times New Roman"/>
          <w:sz w:val="24"/>
          <w:szCs w:val="24"/>
        </w:rPr>
        <w:t xml:space="preserve">Code </w:t>
      </w:r>
      <w:r w:rsidR="008C4C39" w:rsidRPr="00E96F11">
        <w:rPr>
          <w:rFonts w:ascii="Times New Roman" w:eastAsia="Times New Roman" w:hAnsi="Times New Roman" w:cs="Times New Roman"/>
          <w:sz w:val="24"/>
          <w:szCs w:val="24"/>
        </w:rPr>
        <w:t xml:space="preserve">- </w:t>
      </w:r>
      <w:r w:rsidR="002F20B5" w:rsidRPr="008C4C39">
        <w:rPr>
          <w:rFonts w:ascii="Times New Roman" w:eastAsia="Times New Roman" w:hAnsi="Times New Roman" w:cs="Times New Roman"/>
          <w:sz w:val="24"/>
          <w:szCs w:val="24"/>
        </w:rPr>
        <w:t xml:space="preserve">Required for </w:t>
      </w:r>
      <w:r w:rsidR="002F20B5" w:rsidRPr="00E96F11">
        <w:rPr>
          <w:rFonts w:ascii="Times New Roman" w:eastAsia="Times New Roman" w:hAnsi="Times New Roman" w:cs="Times New Roman"/>
          <w:sz w:val="24"/>
          <w:szCs w:val="24"/>
        </w:rPr>
        <w:t>o</w:t>
      </w:r>
      <w:r w:rsidR="0041297D" w:rsidRPr="002D0A29">
        <w:rPr>
          <w:rFonts w:ascii="Times New Roman" w:eastAsia="Times New Roman" w:hAnsi="Times New Roman" w:cs="Times New Roman"/>
          <w:sz w:val="24"/>
          <w:szCs w:val="24"/>
        </w:rPr>
        <w:t xml:space="preserve">rganizations </w:t>
      </w:r>
      <w:r w:rsidR="0041297D" w:rsidRPr="002D0A29">
        <w:rPr>
          <w:rFonts w:ascii="Times New Roman" w:eastAsia="Times New Roman" w:hAnsi="Times New Roman" w:cs="Times New Roman"/>
          <w:b/>
          <w:sz w:val="24"/>
          <w:szCs w:val="24"/>
        </w:rPr>
        <w:t>based in the United States</w:t>
      </w:r>
      <w:r w:rsidR="0041297D" w:rsidRPr="002D0A29">
        <w:rPr>
          <w:rFonts w:ascii="Times New Roman" w:eastAsia="Times New Roman" w:hAnsi="Times New Roman" w:cs="Times New Roman"/>
          <w:sz w:val="24"/>
          <w:szCs w:val="24"/>
        </w:rPr>
        <w:t xml:space="preserve"> or that pay employees within the United States</w:t>
      </w:r>
      <w:r w:rsidR="002F20B5" w:rsidRPr="00E96F11">
        <w:rPr>
          <w:rFonts w:ascii="Times New Roman" w:eastAsia="Times New Roman" w:hAnsi="Times New Roman" w:cs="Times New Roman"/>
          <w:sz w:val="24"/>
          <w:szCs w:val="24"/>
        </w:rPr>
        <w:t xml:space="preserve">. </w:t>
      </w:r>
      <w:r w:rsidR="002F20B5" w:rsidRPr="008C4C39">
        <w:rPr>
          <w:rFonts w:ascii="Times New Roman" w:eastAsia="Times New Roman" w:hAnsi="Times New Roman" w:cs="Times New Roman"/>
          <w:sz w:val="24"/>
          <w:szCs w:val="24"/>
        </w:rPr>
        <w:t>If you do not have a previously issued CAGE, one will be assigned to your entity after you submit the SAM.gov registration.</w:t>
      </w:r>
      <w:r w:rsidR="0041297D" w:rsidRPr="002D0A29">
        <w:rPr>
          <w:rFonts w:ascii="Times New Roman" w:eastAsia="Times New Roman" w:hAnsi="Times New Roman" w:cs="Times New Roman"/>
          <w:sz w:val="24"/>
          <w:szCs w:val="24"/>
        </w:rPr>
        <w:t xml:space="preserve"> </w:t>
      </w:r>
    </w:p>
    <w:p w14:paraId="3F470AFE" w14:textId="77777777" w:rsidR="0041297D" w:rsidRPr="002D0A29" w:rsidRDefault="0041297D" w:rsidP="0041297D">
      <w:pPr>
        <w:spacing w:after="0" w:line="240" w:lineRule="auto"/>
        <w:rPr>
          <w:rFonts w:ascii="Calibri" w:eastAsia="Calibri" w:hAnsi="Calibri" w:cs="Times New Roman"/>
          <w:sz w:val="24"/>
          <w:szCs w:val="24"/>
        </w:rPr>
      </w:pPr>
    </w:p>
    <w:p w14:paraId="0E3ABE00" w14:textId="37F85127" w:rsidR="00FC0504" w:rsidRDefault="00FC0504" w:rsidP="00FC0504">
      <w:pPr>
        <w:spacing w:after="0" w:line="240" w:lineRule="auto"/>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All prime organizations must also continue to maintain active SAM.gov registration with current information at all times during which they have an active Federal award or application under consideration by a Federal award agency.  SAM.gov requires all entities to renew their registration once a year in order to maintain an active registration status in SAM.  It is the responsibility of the applicant to ensure it has an active registration in SAM.gov and to maintain that active registration.  If an applicant has not fully complied with the requirements at the time of application, the applicant may be deemed technically ineligible to receive an award and use that determination as a basis for making an award to another applicant.</w:t>
      </w:r>
    </w:p>
    <w:p w14:paraId="4C4E0BFA" w14:textId="692E423F" w:rsidR="002228EA" w:rsidRDefault="002228EA" w:rsidP="00FC0504">
      <w:pPr>
        <w:spacing w:after="0" w:line="240" w:lineRule="auto"/>
        <w:rPr>
          <w:rFonts w:ascii="Times New Roman" w:eastAsia="Times New Roman" w:hAnsi="Times New Roman" w:cs="Times New Roman"/>
          <w:sz w:val="24"/>
          <w:szCs w:val="24"/>
        </w:rPr>
      </w:pPr>
    </w:p>
    <w:p w14:paraId="3CDBD323" w14:textId="77777777" w:rsidR="002228EA" w:rsidRPr="00FC0504" w:rsidRDefault="002228EA" w:rsidP="002228EA">
      <w:pPr>
        <w:spacing w:after="0" w:line="240" w:lineRule="auto"/>
        <w:rPr>
          <w:rFonts w:ascii="Times New Roman" w:eastAsia="Times New Roman" w:hAnsi="Times New Roman" w:cs="Times New Roman"/>
          <w:b/>
          <w:i/>
          <w:sz w:val="24"/>
          <w:szCs w:val="24"/>
        </w:rPr>
      </w:pPr>
      <w:r w:rsidRPr="00FC0504">
        <w:rPr>
          <w:rFonts w:ascii="Times New Roman" w:eastAsia="Times New Roman" w:hAnsi="Times New Roman" w:cs="Times New Roman"/>
          <w:b/>
          <w:i/>
          <w:sz w:val="24"/>
          <w:szCs w:val="24"/>
        </w:rPr>
        <w:t xml:space="preserve">Note:  The process of obtaining a SAM.gov registration may take anywhere from 4-8 weeks.  </w:t>
      </w:r>
      <w:r w:rsidRPr="00FC0504">
        <w:rPr>
          <w:rFonts w:ascii="Times New Roman" w:eastAsia="Times New Roman" w:hAnsi="Times New Roman" w:cs="Times New Roman"/>
          <w:b/>
          <w:i/>
          <w:sz w:val="24"/>
          <w:szCs w:val="24"/>
          <w:u w:val="single"/>
        </w:rPr>
        <w:t>Please begin your registration as early as possible</w:t>
      </w:r>
      <w:r w:rsidRPr="00FC0504">
        <w:rPr>
          <w:rFonts w:ascii="Times New Roman" w:eastAsia="Times New Roman" w:hAnsi="Times New Roman" w:cs="Times New Roman"/>
          <w:b/>
          <w:i/>
          <w:sz w:val="24"/>
          <w:szCs w:val="24"/>
        </w:rPr>
        <w:t>.</w:t>
      </w:r>
    </w:p>
    <w:p w14:paraId="2EB04F38" w14:textId="77777777" w:rsidR="002228EA" w:rsidRPr="00FC0504" w:rsidRDefault="002228EA" w:rsidP="00FC0504">
      <w:pPr>
        <w:spacing w:after="0" w:line="240" w:lineRule="auto"/>
        <w:rPr>
          <w:rFonts w:ascii="Calibri" w:eastAsia="Calibri" w:hAnsi="Calibri" w:cs="Times New Roman"/>
          <w:sz w:val="24"/>
          <w:szCs w:val="24"/>
        </w:rPr>
      </w:pPr>
    </w:p>
    <w:p w14:paraId="20C12BD1" w14:textId="77777777" w:rsidR="00FC0504" w:rsidRPr="00FC0504" w:rsidRDefault="00FC0504" w:rsidP="00FC0504">
      <w:pPr>
        <w:spacing w:after="0" w:line="240" w:lineRule="auto"/>
        <w:rPr>
          <w:rFonts w:ascii="Times New Roman" w:eastAsia="Times New Roman" w:hAnsi="Times New Roman" w:cs="Times New Roman"/>
          <w:b/>
          <w:bCs/>
          <w:i/>
          <w:iCs/>
          <w:color w:val="000000"/>
          <w:sz w:val="24"/>
          <w:szCs w:val="24"/>
        </w:rPr>
      </w:pPr>
      <w:r w:rsidRPr="00FC0504">
        <w:rPr>
          <w:rFonts w:ascii="Times New Roman" w:eastAsia="Times New Roman" w:hAnsi="Times New Roman" w:cs="Times New Roman"/>
          <w:b/>
          <w:bCs/>
          <w:i/>
          <w:iCs/>
          <w:color w:val="000000"/>
          <w:sz w:val="24"/>
          <w:szCs w:val="24"/>
        </w:rPr>
        <w:t>D.4.</w:t>
      </w:r>
      <w:r w:rsidRPr="00FC0504">
        <w:rPr>
          <w:rFonts w:ascii="Times New Roman" w:eastAsia="Times New Roman" w:hAnsi="Times New Roman" w:cs="Times New Roman"/>
          <w:b/>
          <w:bCs/>
          <w:i/>
          <w:iCs/>
          <w:color w:val="000000"/>
          <w:sz w:val="24"/>
          <w:szCs w:val="24"/>
        </w:rPr>
        <w:tab/>
        <w:t>Submissions and Times</w:t>
      </w:r>
    </w:p>
    <w:p w14:paraId="2DBAC213"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70B421E0" w14:textId="1F8A281B" w:rsidR="00FC0504" w:rsidRPr="00FC0504" w:rsidRDefault="00FC0504" w:rsidP="00FC0504">
      <w:pPr>
        <w:spacing w:after="0" w:line="240" w:lineRule="auto"/>
        <w:rPr>
          <w:rFonts w:ascii="Times New Roman" w:eastAsia="Times New Roman" w:hAnsi="Times New Roman" w:cs="Times New Roman"/>
          <w:b/>
          <w:bCs/>
          <w:sz w:val="24"/>
          <w:szCs w:val="24"/>
        </w:rPr>
      </w:pPr>
      <w:r w:rsidRPr="00FC0504">
        <w:rPr>
          <w:rFonts w:ascii="Times New Roman" w:eastAsia="Times New Roman" w:hAnsi="Times New Roman" w:cs="Times New Roman"/>
          <w:b/>
          <w:bCs/>
          <w:color w:val="000000"/>
          <w:sz w:val="24"/>
          <w:szCs w:val="24"/>
        </w:rPr>
        <w:t xml:space="preserve">Applications must be time stamped before 11:59 pm Eastern Standard Time (EST) on </w:t>
      </w:r>
      <w:r w:rsidR="00E94B41" w:rsidRPr="00E94B41">
        <w:rPr>
          <w:rFonts w:ascii="Times New Roman" w:eastAsia="Times New Roman" w:hAnsi="Times New Roman" w:cs="Times New Roman"/>
          <w:b/>
          <w:bCs/>
          <w:color w:val="000000"/>
          <w:sz w:val="24"/>
          <w:szCs w:val="24"/>
        </w:rPr>
        <w:t>July 25</w:t>
      </w:r>
      <w:r w:rsidRPr="00E94B41">
        <w:rPr>
          <w:rFonts w:ascii="Times New Roman" w:eastAsia="Times New Roman" w:hAnsi="Times New Roman" w:cs="Times New Roman"/>
          <w:b/>
          <w:bCs/>
          <w:color w:val="000000"/>
          <w:sz w:val="24"/>
          <w:szCs w:val="24"/>
        </w:rPr>
        <w:t>, 202</w:t>
      </w:r>
      <w:r w:rsidR="00E94B41" w:rsidRPr="00E94B41">
        <w:rPr>
          <w:rFonts w:ascii="Times New Roman" w:eastAsia="Times New Roman" w:hAnsi="Times New Roman" w:cs="Times New Roman"/>
          <w:b/>
          <w:bCs/>
          <w:color w:val="000000"/>
          <w:sz w:val="24"/>
          <w:szCs w:val="24"/>
        </w:rPr>
        <w:t>2</w:t>
      </w:r>
      <w:r w:rsidRPr="00FC0504">
        <w:rPr>
          <w:rFonts w:ascii="Times New Roman" w:eastAsia="Times New Roman" w:hAnsi="Times New Roman" w:cs="Times New Roman"/>
          <w:b/>
          <w:bCs/>
          <w:color w:val="000000"/>
          <w:sz w:val="24"/>
          <w:szCs w:val="24"/>
        </w:rPr>
        <w:t xml:space="preserve"> </w:t>
      </w:r>
      <w:hyperlink r:id="rId12">
        <w:r w:rsidRPr="00FC0504">
          <w:rPr>
            <w:rFonts w:ascii="Times New Roman" w:eastAsia="Times New Roman" w:hAnsi="Times New Roman" w:cs="Times New Roman"/>
            <w:b/>
            <w:bCs/>
            <w:color w:val="0563C1"/>
            <w:sz w:val="24"/>
            <w:szCs w:val="24"/>
            <w:u w:val="single"/>
          </w:rPr>
          <w:t>https://www.grants.gov/</w:t>
        </w:r>
      </w:hyperlink>
      <w:r w:rsidRPr="00FC0504">
        <w:rPr>
          <w:rFonts w:ascii="Times New Roman" w:eastAsia="Times New Roman" w:hAnsi="Times New Roman" w:cs="Times New Roman"/>
          <w:b/>
          <w:bCs/>
          <w:sz w:val="24"/>
          <w:szCs w:val="24"/>
        </w:rPr>
        <w:t xml:space="preserve"> or </w:t>
      </w:r>
      <w:hyperlink r:id="rId13">
        <w:r w:rsidRPr="003A3B87">
          <w:rPr>
            <w:rFonts w:ascii="Times New Roman" w:eastAsia="Times New Roman" w:hAnsi="Times New Roman" w:cs="Times New Roman"/>
            <w:b/>
            <w:bCs/>
            <w:sz w:val="24"/>
            <w:szCs w:val="24"/>
          </w:rPr>
          <w:t>SAM</w:t>
        </w:r>
      </w:hyperlink>
      <w:r w:rsidRPr="003A3B87">
        <w:rPr>
          <w:rFonts w:ascii="Times New Roman" w:eastAsia="Times New Roman" w:hAnsi="Times New Roman" w:cs="Times New Roman"/>
          <w:b/>
          <w:bCs/>
          <w:sz w:val="24"/>
          <w:szCs w:val="24"/>
        </w:rPr>
        <w:t xml:space="preserve">S </w:t>
      </w:r>
      <w:r w:rsidRPr="00FC0504">
        <w:rPr>
          <w:rFonts w:ascii="Times New Roman" w:eastAsia="Times New Roman" w:hAnsi="Times New Roman" w:cs="Times New Roman"/>
          <w:b/>
          <w:bCs/>
          <w:sz w:val="24"/>
          <w:szCs w:val="24"/>
        </w:rPr>
        <w:t xml:space="preserve">Domestic </w:t>
      </w:r>
      <w:r w:rsidRPr="00FC0504">
        <w:rPr>
          <w:rFonts w:ascii="Times New Roman" w:eastAsia="Times New Roman" w:hAnsi="Times New Roman" w:cs="Times New Roman"/>
          <w:b/>
          <w:bCs/>
          <w:color w:val="0000FF"/>
          <w:sz w:val="24"/>
          <w:szCs w:val="24"/>
          <w:u w:val="single"/>
        </w:rPr>
        <w:t>(</w:t>
      </w:r>
      <w:hyperlink r:id="rId14">
        <w:r w:rsidRPr="00FC0504">
          <w:rPr>
            <w:rFonts w:ascii="Times New Roman" w:eastAsia="Calibri" w:hAnsi="Times New Roman" w:cs="Times New Roman"/>
            <w:b/>
            <w:bCs/>
            <w:color w:val="0563C1"/>
            <w:sz w:val="24"/>
            <w:szCs w:val="24"/>
            <w:u w:val="single"/>
          </w:rPr>
          <w:t>https://mygrants.servicenowservices.com</w:t>
        </w:r>
      </w:hyperlink>
      <w:r w:rsidRPr="00FC0504">
        <w:rPr>
          <w:rFonts w:ascii="Times New Roman" w:eastAsia="Calibri" w:hAnsi="Times New Roman" w:cs="Times New Roman"/>
          <w:b/>
          <w:bCs/>
          <w:sz w:val="24"/>
          <w:szCs w:val="24"/>
        </w:rPr>
        <w:t xml:space="preserve">) </w:t>
      </w:r>
      <w:r w:rsidRPr="00FC0504">
        <w:rPr>
          <w:rFonts w:ascii="Times New Roman" w:eastAsia="Times New Roman" w:hAnsi="Times New Roman" w:cs="Times New Roman"/>
          <w:b/>
          <w:bCs/>
          <w:sz w:val="24"/>
          <w:szCs w:val="24"/>
        </w:rPr>
        <w:t>under the announcement title “</w:t>
      </w:r>
      <w:r w:rsidR="00987BC4">
        <w:rPr>
          <w:rFonts w:ascii="Times New Roman" w:eastAsia="Times New Roman" w:hAnsi="Times New Roman" w:cs="Times New Roman"/>
          <w:b/>
          <w:bCs/>
          <w:sz w:val="24"/>
          <w:szCs w:val="24"/>
        </w:rPr>
        <w:t>Belarus and Combating Impunity</w:t>
      </w:r>
      <w:r w:rsidRPr="00FC0504">
        <w:rPr>
          <w:rFonts w:ascii="Times New Roman" w:eastAsia="Times New Roman" w:hAnsi="Times New Roman" w:cs="Times New Roman"/>
          <w:b/>
          <w:bCs/>
          <w:sz w:val="24"/>
          <w:szCs w:val="24"/>
        </w:rPr>
        <w:t>,” funding opportunity number “</w:t>
      </w:r>
      <w:r w:rsidR="00C50E5C" w:rsidRPr="00C50E5C">
        <w:rPr>
          <w:rFonts w:ascii="Times New Roman" w:eastAsia="Times New Roman" w:hAnsi="Times New Roman" w:cs="Times New Roman"/>
          <w:b/>
          <w:bCs/>
          <w:iCs/>
          <w:sz w:val="24"/>
          <w:szCs w:val="24"/>
        </w:rPr>
        <w:t>SFOP000907</w:t>
      </w:r>
      <w:r w:rsidR="00A73FD8">
        <w:rPr>
          <w:rFonts w:ascii="Times New Roman" w:eastAsia="Times New Roman" w:hAnsi="Times New Roman" w:cs="Times New Roman"/>
          <w:b/>
          <w:bCs/>
          <w:iCs/>
          <w:sz w:val="24"/>
          <w:szCs w:val="24"/>
        </w:rPr>
        <w:t>9</w:t>
      </w:r>
      <w:r w:rsidRPr="00FC0504">
        <w:rPr>
          <w:rFonts w:ascii="Times New Roman" w:eastAsia="Times New Roman" w:hAnsi="Times New Roman" w:cs="Times New Roman"/>
          <w:b/>
          <w:bCs/>
          <w:sz w:val="24"/>
          <w:szCs w:val="24"/>
        </w:rPr>
        <w:t>”.</w:t>
      </w:r>
    </w:p>
    <w:p w14:paraId="49847973" w14:textId="77777777" w:rsidR="00FC0504" w:rsidRPr="00FC0504" w:rsidRDefault="00FC0504" w:rsidP="00FC0504">
      <w:pPr>
        <w:spacing w:after="0" w:line="240" w:lineRule="auto"/>
        <w:rPr>
          <w:rFonts w:ascii="Times New Roman" w:eastAsia="Times New Roman" w:hAnsi="Times New Roman" w:cs="Times New Roman"/>
          <w:b/>
          <w:sz w:val="24"/>
          <w:szCs w:val="24"/>
        </w:rPr>
      </w:pPr>
    </w:p>
    <w:p w14:paraId="7A33F9FB" w14:textId="40D335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sz w:val="24"/>
          <w:szCs w:val="24"/>
        </w:rPr>
        <w:t xml:space="preserve">Grants.gov and SAMS Domestic automatically log the date and time an application submission is made, and the Department of State will use this information to determine whether an application has been submitted on time. </w:t>
      </w:r>
      <w:r w:rsidRPr="00FC0504">
        <w:rPr>
          <w:rFonts w:ascii="Times New Roman" w:eastAsia="Times New Roman" w:hAnsi="Times New Roman" w:cs="Times New Roman"/>
          <w:color w:val="000000"/>
          <w:sz w:val="24"/>
          <w:szCs w:val="24"/>
        </w:rPr>
        <w:t xml:space="preserve">There will be no grace period, and any application not received by the application deadline will be deemed ineligible and will not advance to be reviewed. </w:t>
      </w:r>
      <w:r w:rsidRPr="00FC0504">
        <w:rPr>
          <w:rFonts w:ascii="Times New Roman" w:eastAsia="Times New Roman" w:hAnsi="Times New Roman" w:cs="Times New Roman"/>
          <w:sz w:val="24"/>
          <w:szCs w:val="24"/>
        </w:rPr>
        <w:t>Known system errors caused by Grants.gov</w:t>
      </w:r>
      <w:r w:rsidRPr="00FC0504">
        <w:rPr>
          <w:rFonts w:ascii="Times New Roman" w:eastAsia="Times New Roman" w:hAnsi="Times New Roman" w:cs="Times New Roman"/>
          <w:color w:val="0000FF"/>
          <w:sz w:val="24"/>
          <w:szCs w:val="24"/>
        </w:rPr>
        <w:t xml:space="preserve"> </w:t>
      </w:r>
      <w:r w:rsidRPr="00FC0504">
        <w:rPr>
          <w:rFonts w:ascii="Times New Roman" w:eastAsia="Times New Roman" w:hAnsi="Times New Roman" w:cs="Times New Roman"/>
          <w:sz w:val="24"/>
          <w:szCs w:val="24"/>
        </w:rPr>
        <w:t xml:space="preserve">or </w:t>
      </w:r>
      <w:hyperlink r:id="rId15">
        <w:r w:rsidRPr="0038448C">
          <w:rPr>
            <w:rFonts w:ascii="Times New Roman" w:eastAsia="Times New Roman" w:hAnsi="Times New Roman" w:cs="Times New Roman"/>
            <w:sz w:val="24"/>
            <w:szCs w:val="24"/>
          </w:rPr>
          <w:t>SAM</w:t>
        </w:r>
      </w:hyperlink>
      <w:r w:rsidRPr="0038448C">
        <w:rPr>
          <w:rFonts w:ascii="Times New Roman" w:eastAsia="Times New Roman" w:hAnsi="Times New Roman" w:cs="Times New Roman"/>
          <w:sz w:val="24"/>
          <w:szCs w:val="24"/>
        </w:rPr>
        <w:t>S</w:t>
      </w:r>
      <w:r w:rsidRPr="00FC0504">
        <w:rPr>
          <w:rFonts w:ascii="Times New Roman" w:eastAsia="Times New Roman" w:hAnsi="Times New Roman" w:cs="Times New Roman"/>
          <w:sz w:val="24"/>
          <w:szCs w:val="24"/>
        </w:rPr>
        <w:t xml:space="preserve"> Domestic</w:t>
      </w:r>
      <w:r w:rsidRPr="00FC0504">
        <w:rPr>
          <w:rFonts w:ascii="Times New Roman" w:eastAsia="Times New Roman" w:hAnsi="Times New Roman" w:cs="Times New Roman"/>
          <w:b/>
          <w:bCs/>
          <w:sz w:val="24"/>
          <w:szCs w:val="24"/>
        </w:rPr>
        <w:t xml:space="preserve"> </w:t>
      </w:r>
      <w:r w:rsidRPr="00FC0504">
        <w:rPr>
          <w:rFonts w:ascii="Times New Roman" w:eastAsia="Times New Roman" w:hAnsi="Times New Roman" w:cs="Times New Roman"/>
          <w:color w:val="0000FF"/>
          <w:sz w:val="24"/>
          <w:szCs w:val="24"/>
          <w:u w:val="single"/>
        </w:rPr>
        <w:t>(</w:t>
      </w:r>
      <w:hyperlink r:id="rId16">
        <w:r w:rsidRPr="00FC0504">
          <w:rPr>
            <w:rFonts w:ascii="Times New Roman" w:eastAsia="Calibri" w:hAnsi="Times New Roman" w:cs="Times New Roman"/>
            <w:color w:val="0563C1"/>
            <w:sz w:val="24"/>
            <w:szCs w:val="24"/>
            <w:u w:val="single"/>
          </w:rPr>
          <w:t>https://mygrants.service-now.com</w:t>
        </w:r>
      </w:hyperlink>
      <w:r w:rsidRPr="00FC0504">
        <w:rPr>
          <w:rFonts w:ascii="Times New Roman" w:eastAsia="Calibri" w:hAnsi="Times New Roman" w:cs="Times New Roman"/>
          <w:sz w:val="24"/>
          <w:szCs w:val="24"/>
        </w:rPr>
        <w:t xml:space="preserve">) </w:t>
      </w:r>
      <w:r w:rsidRPr="00FC0504">
        <w:rPr>
          <w:rFonts w:ascii="Times New Roman" w:eastAsia="Times New Roman" w:hAnsi="Times New Roman" w:cs="Times New Roman"/>
          <w:sz w:val="24"/>
          <w:szCs w:val="24"/>
        </w:rPr>
        <w:t>that are outside of the applicant’s control will be reviewed on a case by case basis.</w:t>
      </w:r>
      <w:r w:rsidRPr="00FC0504">
        <w:rPr>
          <w:rFonts w:ascii="Times New Roman" w:eastAsia="Times New Roman" w:hAnsi="Times New Roman" w:cs="Times New Roman"/>
          <w:b/>
          <w:bCs/>
          <w:sz w:val="24"/>
          <w:szCs w:val="24"/>
        </w:rPr>
        <w:t xml:space="preserve">  </w:t>
      </w:r>
      <w:r w:rsidRPr="00FC0504">
        <w:rPr>
          <w:rFonts w:ascii="Times New Roman" w:eastAsia="Times New Roman" w:hAnsi="Times New Roman" w:cs="Times New Roman"/>
          <w:sz w:val="24"/>
          <w:szCs w:val="24"/>
        </w:rPr>
        <w:t xml:space="preserve">Applicants should not expect a notification upon GCJ receiving their application. </w:t>
      </w:r>
      <w:r w:rsidRPr="00FC0504">
        <w:rPr>
          <w:rFonts w:ascii="Times New Roman" w:eastAsia="Times New Roman" w:hAnsi="Times New Roman" w:cs="Times New Roman"/>
          <w:color w:val="000000"/>
          <w:sz w:val="24"/>
          <w:szCs w:val="24"/>
        </w:rPr>
        <w:t>announcement.</w:t>
      </w:r>
    </w:p>
    <w:p w14:paraId="3709FDC8"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1559B534" w14:textId="77777777" w:rsidR="00FC0504" w:rsidRPr="00FC0504" w:rsidRDefault="00FC0504" w:rsidP="00FC0504">
      <w:pPr>
        <w:spacing w:after="0" w:line="240" w:lineRule="auto"/>
        <w:rPr>
          <w:rFonts w:ascii="Times New Roman" w:eastAsia="Times New Roman" w:hAnsi="Times New Roman" w:cs="Times New Roman"/>
          <w:i/>
          <w:iCs/>
          <w:color w:val="000000"/>
          <w:sz w:val="24"/>
          <w:szCs w:val="24"/>
        </w:rPr>
      </w:pPr>
      <w:r w:rsidRPr="00FC0504">
        <w:rPr>
          <w:rFonts w:ascii="Times New Roman" w:eastAsia="Times New Roman" w:hAnsi="Times New Roman" w:cs="Times New Roman"/>
          <w:b/>
          <w:bCs/>
          <w:i/>
          <w:iCs/>
          <w:color w:val="000000"/>
          <w:sz w:val="24"/>
          <w:szCs w:val="24"/>
        </w:rPr>
        <w:t>D.5.</w:t>
      </w:r>
      <w:r w:rsidRPr="00FC0504">
        <w:rPr>
          <w:rFonts w:ascii="Times New Roman" w:eastAsia="Times New Roman" w:hAnsi="Times New Roman" w:cs="Times New Roman"/>
          <w:i/>
          <w:iCs/>
          <w:color w:val="000000"/>
          <w:sz w:val="24"/>
          <w:szCs w:val="24"/>
        </w:rPr>
        <w:tab/>
      </w:r>
      <w:r w:rsidRPr="00FC0504">
        <w:rPr>
          <w:rFonts w:ascii="Times New Roman" w:eastAsia="Times New Roman" w:hAnsi="Times New Roman" w:cs="Times New Roman"/>
          <w:b/>
          <w:bCs/>
          <w:i/>
          <w:iCs/>
          <w:color w:val="000000"/>
          <w:sz w:val="24"/>
          <w:szCs w:val="24"/>
        </w:rPr>
        <w:t>Funding Limitations, Restrictions, and other Considerations</w:t>
      </w:r>
    </w:p>
    <w:p w14:paraId="2D8953AC"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085BC7C7" w14:textId="77777777" w:rsidR="00FC0504" w:rsidRPr="00FC0504" w:rsidRDefault="00FC0504" w:rsidP="00FC0504">
      <w:pPr>
        <w:spacing w:after="0" w:line="240" w:lineRule="auto"/>
        <w:rPr>
          <w:rFonts w:ascii="Calibri" w:eastAsia="Calibri" w:hAnsi="Calibri" w:cs="Times New Roman"/>
          <w:sz w:val="24"/>
          <w:szCs w:val="24"/>
        </w:rPr>
      </w:pPr>
      <w:r w:rsidRPr="00FC0504">
        <w:rPr>
          <w:rFonts w:ascii="Times New Roman" w:eastAsia="Times New Roman" w:hAnsi="Times New Roman" w:cs="Times New Roman"/>
          <w:sz w:val="24"/>
          <w:szCs w:val="24"/>
        </w:rPr>
        <w:t xml:space="preserve">GCJ will not consider applications that reflect any type of support for any member, affiliate, or representative of a designated terrorist organization. Please refer the link for Foreign Terrorist Organizations:  </w:t>
      </w:r>
      <w:hyperlink r:id="rId17">
        <w:r w:rsidRPr="00FC0504">
          <w:rPr>
            <w:rFonts w:ascii="Times New Roman" w:eastAsia="Times New Roman" w:hAnsi="Times New Roman" w:cs="Times New Roman"/>
            <w:color w:val="0563C1"/>
            <w:sz w:val="24"/>
            <w:szCs w:val="24"/>
            <w:u w:val="single"/>
          </w:rPr>
          <w:t>https://www.state.gov/foreign-terrorist-organizations/</w:t>
        </w:r>
      </w:hyperlink>
      <w:r w:rsidRPr="00FC0504">
        <w:rPr>
          <w:rFonts w:ascii="Times New Roman" w:eastAsia="Times New Roman" w:hAnsi="Times New Roman" w:cs="Times New Roman"/>
          <w:sz w:val="24"/>
          <w:szCs w:val="24"/>
        </w:rPr>
        <w:t xml:space="preserve"> </w:t>
      </w:r>
    </w:p>
    <w:p w14:paraId="440BCC0C" w14:textId="77777777" w:rsidR="00FC0504" w:rsidRPr="00FC0504" w:rsidRDefault="00FC0504" w:rsidP="00FC0504">
      <w:pPr>
        <w:spacing w:after="0" w:line="240" w:lineRule="auto"/>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 xml:space="preserve">Project activities whose direct beneficiaries are foreign militaries or paramilitary groups or individuals will not be considered for GCJ funding given purpose limitations on funding. </w:t>
      </w:r>
    </w:p>
    <w:p w14:paraId="139FCF64" w14:textId="77777777" w:rsidR="00FC0504" w:rsidRPr="00FC0504" w:rsidRDefault="00FC0504" w:rsidP="00FC0504">
      <w:pPr>
        <w:spacing w:after="0" w:line="240" w:lineRule="auto"/>
        <w:rPr>
          <w:rFonts w:ascii="Times New Roman" w:eastAsia="Times New Roman" w:hAnsi="Times New Roman" w:cs="Times New Roman"/>
          <w:sz w:val="24"/>
          <w:szCs w:val="24"/>
        </w:rPr>
      </w:pPr>
    </w:p>
    <w:p w14:paraId="74E3D96F" w14:textId="77777777" w:rsidR="00FC0504" w:rsidRPr="00FC0504" w:rsidRDefault="00FC0504" w:rsidP="00FC0504">
      <w:pPr>
        <w:spacing w:after="0" w:line="240" w:lineRule="auto"/>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In accordance with Department of State policy for terrorism, applicants are advised that successful passing of vetting to evaluate the risk that funds may benefit terrorists or their supporters is a condition of award.  If chosen for an award, applicants may be asked to submit information required by DS Form 4184, Risk Analysis Information, about their company and its principal personnel.  Vetting information is also required for all sub-award performance on assistance awards identified by the Department of State as presenting a risk of terrorist financing.  Vetting information may also be requested for project beneficiaries and participants.  Failure to submit information when requested, or failure to pass vetting, may be grounds for rejecting your proposal prior to award.</w:t>
      </w:r>
    </w:p>
    <w:p w14:paraId="64197AAC" w14:textId="77777777" w:rsidR="00FC0504" w:rsidRPr="00FC0504" w:rsidRDefault="00FC0504" w:rsidP="00FC0504">
      <w:pPr>
        <w:spacing w:after="0" w:line="240" w:lineRule="auto"/>
        <w:rPr>
          <w:rFonts w:ascii="Times New Roman" w:eastAsia="Times New Roman" w:hAnsi="Times New Roman" w:cs="Times New Roman"/>
          <w:sz w:val="24"/>
          <w:szCs w:val="24"/>
        </w:rPr>
      </w:pPr>
    </w:p>
    <w:p w14:paraId="4084025C" w14:textId="77777777" w:rsidR="00FC0504" w:rsidRPr="00FC0504" w:rsidRDefault="00FC0504" w:rsidP="00FC0504">
      <w:pPr>
        <w:spacing w:after="0" w:line="240" w:lineRule="auto"/>
        <w:rPr>
          <w:rFonts w:ascii="Times New Roman" w:eastAsia="Times New Roman" w:hAnsi="Times New Roman" w:cs="Times New Roman"/>
          <w:sz w:val="24"/>
          <w:szCs w:val="24"/>
        </w:rPr>
      </w:pPr>
      <w:r w:rsidRPr="00FC0504">
        <w:rPr>
          <w:rFonts w:ascii="Times New Roman" w:eastAsia="Calibri" w:hAnsi="Times New Roman" w:cs="Times New Roman"/>
          <w:sz w:val="24"/>
          <w:szCs w:val="24"/>
        </w:rPr>
        <w:t xml:space="preserve">The Leahy Law prohibits Department foreign assistance funds from supporting foreign security force units if the Secretary of State has credible information that the unit has committed a gross violation of human rights.  Per </w:t>
      </w:r>
      <w:hyperlink r:id="rId18" w:history="1">
        <w:r w:rsidRPr="00FC0504">
          <w:rPr>
            <w:rFonts w:ascii="Times New Roman" w:eastAsia="Calibri" w:hAnsi="Times New Roman" w:cs="Times New Roman"/>
            <w:color w:val="0563C1"/>
            <w:sz w:val="24"/>
            <w:szCs w:val="24"/>
            <w:u w:val="single"/>
          </w:rPr>
          <w:t>22 USC §2378d(a) (2017)</w:t>
        </w:r>
      </w:hyperlink>
      <w:r w:rsidRPr="00FC0504">
        <w:rPr>
          <w:rFonts w:ascii="Times New Roman" w:eastAsia="Calibri" w:hAnsi="Times New Roman" w:cs="Times New Roman"/>
          <w:sz w:val="24"/>
          <w:szCs w:val="24"/>
        </w:rPr>
        <w:t xml:space="preserve">, “No assistance shall be furnished under this chapter [FOREIGN ASSISTANCE] or the Arms Export Control Act [22 USC 2751 et seq.] to any unit of the security forces of a foreign country if the Secretary of State has credible information that such unit has committed a gross violation of human rights.”  </w:t>
      </w:r>
      <w:r w:rsidRPr="00FC0504">
        <w:rPr>
          <w:rFonts w:ascii="Times New Roman" w:eastAsia="Times New Roman" w:hAnsi="Times New Roman" w:cs="Times New Roman"/>
          <w:sz w:val="24"/>
          <w:szCs w:val="24"/>
        </w:rPr>
        <w:t xml:space="preserve">Restrictions may apply to any proposed assistance to police or other law enforcement.  Among these, pursuant to section 620M of the Foreign Assistance Act of 1961, as amended (FAA), no assistance provided through this funding opportunity may be furnished to any unit of the security forces of a foreign country when there is credible information that such unit has committed a gross violation of human rights.  In accordance with the requirements of section 620M of the FAA, also known as the Leahy law, project beneficiaries or participants from a foreign government’s security forces may need to be vetted by the Department before the provision of any assistance.  </w:t>
      </w:r>
      <w:r w:rsidRPr="00FC0504">
        <w:rPr>
          <w:rFonts w:ascii="Times New Roman" w:eastAsia="Calibri" w:hAnsi="Times New Roman" w:cs="Times New Roman"/>
          <w:sz w:val="24"/>
          <w:szCs w:val="24"/>
        </w:rPr>
        <w:t>If a proposed grant or cooperative agreement will provide assistance to foreign security forces or personnel, compliance with the Leahy Law is required.</w:t>
      </w:r>
      <w:r w:rsidRPr="00FC0504">
        <w:rPr>
          <w:rFonts w:ascii="Times New Roman" w:eastAsia="Times New Roman" w:hAnsi="Times New Roman" w:cs="Times New Roman"/>
          <w:sz w:val="24"/>
          <w:szCs w:val="24"/>
        </w:rPr>
        <w:t xml:space="preserve"> </w:t>
      </w:r>
    </w:p>
    <w:p w14:paraId="235B5027" w14:textId="77777777" w:rsidR="00FC0504" w:rsidRPr="00FC0504" w:rsidRDefault="00FC0504" w:rsidP="00FC0504">
      <w:pPr>
        <w:spacing w:after="0" w:line="240" w:lineRule="auto"/>
        <w:rPr>
          <w:rFonts w:ascii="Times New Roman" w:eastAsia="Times New Roman" w:hAnsi="Times New Roman" w:cs="Times New Roman"/>
          <w:sz w:val="24"/>
          <w:szCs w:val="24"/>
        </w:rPr>
      </w:pPr>
    </w:p>
    <w:p w14:paraId="011E9BA6" w14:textId="77777777" w:rsidR="00FC0504" w:rsidRPr="00FC0504" w:rsidRDefault="00FC0504" w:rsidP="00FC0504">
      <w:pPr>
        <w:spacing w:after="0" w:line="240" w:lineRule="auto"/>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Organizations should be cognizant of relevant country restrictions when developing project proposals as these restrictions will require appropriate due diligence of program beneficiaries and collaboration with GCJ to ensure compliance with these restrictions.  Program beneficiaries subject to due diligence vetting will include any individuals or entities that are beneficiaries of foreign assistance funding or support.  Due diligence vetting will include a review of open source materials.</w:t>
      </w:r>
    </w:p>
    <w:p w14:paraId="0E45DA9E"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28E0926D" w14:textId="77777777" w:rsidR="00FC0504" w:rsidRPr="00FC0504" w:rsidRDefault="00FC0504" w:rsidP="00FC0504">
      <w:pPr>
        <w:spacing w:after="0" w:line="240" w:lineRule="auto"/>
        <w:rPr>
          <w:rFonts w:ascii="Times New Roman" w:eastAsia="Times New Roman" w:hAnsi="Times New Roman" w:cs="Times New Roman"/>
          <w:i/>
          <w:iCs/>
          <w:color w:val="000000"/>
          <w:sz w:val="24"/>
          <w:szCs w:val="24"/>
        </w:rPr>
      </w:pPr>
      <w:r w:rsidRPr="00FC0504">
        <w:rPr>
          <w:rFonts w:ascii="Times New Roman" w:eastAsia="Times New Roman" w:hAnsi="Times New Roman" w:cs="Times New Roman"/>
          <w:b/>
          <w:bCs/>
          <w:i/>
          <w:iCs/>
          <w:color w:val="000000"/>
          <w:sz w:val="24"/>
          <w:szCs w:val="24"/>
        </w:rPr>
        <w:t>D.6.</w:t>
      </w:r>
      <w:r w:rsidRPr="00FC0504">
        <w:rPr>
          <w:rFonts w:ascii="Times New Roman" w:eastAsia="Times New Roman" w:hAnsi="Times New Roman" w:cs="Times New Roman"/>
          <w:i/>
          <w:iCs/>
          <w:color w:val="000000"/>
          <w:sz w:val="24"/>
          <w:szCs w:val="24"/>
        </w:rPr>
        <w:tab/>
      </w:r>
      <w:r w:rsidRPr="00FC0504">
        <w:rPr>
          <w:rFonts w:ascii="Times New Roman" w:eastAsia="Times New Roman" w:hAnsi="Times New Roman" w:cs="Times New Roman"/>
          <w:b/>
          <w:bCs/>
          <w:i/>
          <w:iCs/>
          <w:color w:val="000000"/>
          <w:sz w:val="24"/>
          <w:szCs w:val="24"/>
        </w:rPr>
        <w:t>Other Submission Requirements</w:t>
      </w:r>
    </w:p>
    <w:p w14:paraId="4A5E3953"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1BC9FF8E" w14:textId="1C50E50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 xml:space="preserve">Applicants must submit their application electronically </w:t>
      </w:r>
      <w:r w:rsidRPr="00FC0504">
        <w:rPr>
          <w:rFonts w:ascii="Times New Roman" w:eastAsia="Times New Roman" w:hAnsi="Times New Roman" w:cs="Times New Roman"/>
          <w:sz w:val="24"/>
          <w:szCs w:val="24"/>
        </w:rPr>
        <w:t xml:space="preserve">via </w:t>
      </w:r>
      <w:hyperlink r:id="rId19" w:history="1">
        <w:r w:rsidRPr="00FC0504">
          <w:rPr>
            <w:rFonts w:ascii="Times New Roman" w:eastAsia="Times New Roman" w:hAnsi="Times New Roman" w:cs="Times New Roman"/>
            <w:color w:val="0563C1"/>
            <w:sz w:val="24"/>
            <w:szCs w:val="24"/>
            <w:u w:val="single"/>
          </w:rPr>
          <w:t>www.grants.gov</w:t>
        </w:r>
      </w:hyperlink>
      <w:r w:rsidRPr="00FC0504">
        <w:rPr>
          <w:rFonts w:ascii="Times New Roman" w:eastAsia="Times New Roman" w:hAnsi="Times New Roman" w:cs="Times New Roman"/>
          <w:sz w:val="24"/>
          <w:szCs w:val="24"/>
        </w:rPr>
        <w:t xml:space="preserve"> or</w:t>
      </w:r>
      <w:r w:rsidRPr="00FC0504">
        <w:rPr>
          <w:rFonts w:ascii="Times New Roman" w:eastAsia="Times New Roman" w:hAnsi="Times New Roman" w:cs="Times New Roman"/>
          <w:color w:val="0000FF"/>
          <w:sz w:val="24"/>
          <w:szCs w:val="24"/>
        </w:rPr>
        <w:t xml:space="preserve"> </w:t>
      </w:r>
      <w:hyperlink r:id="rId20" w:history="1">
        <w:r w:rsidRPr="001F45F7">
          <w:rPr>
            <w:rFonts w:ascii="Times New Roman" w:eastAsia="Times New Roman" w:hAnsi="Times New Roman" w:cs="Times New Roman"/>
            <w:sz w:val="24"/>
            <w:szCs w:val="24"/>
          </w:rPr>
          <w:t>SAM</w:t>
        </w:r>
      </w:hyperlink>
      <w:r w:rsidRPr="001F45F7">
        <w:rPr>
          <w:rFonts w:ascii="Times New Roman" w:eastAsia="Times New Roman" w:hAnsi="Times New Roman" w:cs="Times New Roman"/>
          <w:sz w:val="24"/>
          <w:szCs w:val="24"/>
        </w:rPr>
        <w:t>S Domestic</w:t>
      </w:r>
      <w:r w:rsidRPr="00FC0504">
        <w:rPr>
          <w:rFonts w:ascii="Times New Roman" w:eastAsia="Times New Roman" w:hAnsi="Times New Roman" w:cs="Times New Roman"/>
          <w:b/>
          <w:sz w:val="24"/>
          <w:szCs w:val="24"/>
        </w:rPr>
        <w:t xml:space="preserve"> </w:t>
      </w:r>
      <w:r w:rsidRPr="00FC0504">
        <w:rPr>
          <w:rFonts w:ascii="Times New Roman" w:eastAsia="Times New Roman" w:hAnsi="Times New Roman" w:cs="Times New Roman"/>
          <w:color w:val="0000FF"/>
          <w:sz w:val="24"/>
          <w:szCs w:val="24"/>
          <w:u w:val="single"/>
        </w:rPr>
        <w:t>(</w:t>
      </w:r>
      <w:hyperlink r:id="rId21" w:history="1">
        <w:r w:rsidRPr="00FC0504">
          <w:rPr>
            <w:rFonts w:ascii="Times New Roman" w:eastAsia="Calibri" w:hAnsi="Times New Roman" w:cs="Times New Roman"/>
            <w:color w:val="0563C1"/>
            <w:sz w:val="24"/>
            <w:szCs w:val="24"/>
            <w:u w:val="single"/>
          </w:rPr>
          <w:t>https://mygrants.servicenowservices.com</w:t>
        </w:r>
      </w:hyperlink>
      <w:r w:rsidRPr="00FC0504">
        <w:rPr>
          <w:rFonts w:ascii="Times New Roman" w:eastAsia="Calibri" w:hAnsi="Times New Roman" w:cs="Times New Roman"/>
          <w:sz w:val="24"/>
          <w:szCs w:val="24"/>
        </w:rPr>
        <w:t>)</w:t>
      </w:r>
      <w:r w:rsidRPr="00FC0504">
        <w:rPr>
          <w:rFonts w:ascii="Times New Roman" w:eastAsia="Times New Roman" w:hAnsi="Times New Roman" w:cs="Times New Roman"/>
          <w:sz w:val="24"/>
          <w:szCs w:val="24"/>
        </w:rPr>
        <w:t>. Both systems require registration by the applying organization.  Please note that the Grants.gov registration process can take ten (10) business days or longer, even if all registration steps are completed in a timely manner.</w:t>
      </w:r>
    </w:p>
    <w:p w14:paraId="2F5DB704"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3942D26B" w14:textId="77777777" w:rsidR="00FC0504" w:rsidRPr="00FC0504" w:rsidRDefault="00FC0504" w:rsidP="00FC0504">
      <w:pPr>
        <w:spacing w:after="0" w:line="240" w:lineRule="auto"/>
        <w:rPr>
          <w:rFonts w:ascii="Calibri" w:eastAsia="Calibri" w:hAnsi="Calibri" w:cs="Times New Roman"/>
          <w:sz w:val="24"/>
          <w:szCs w:val="24"/>
        </w:rPr>
      </w:pPr>
      <w:r w:rsidRPr="00FC0504">
        <w:rPr>
          <w:rFonts w:ascii="Times New Roman" w:eastAsia="Times New Roman" w:hAnsi="Times New Roman" w:cs="Times New Roman"/>
          <w:color w:val="000000"/>
          <w:sz w:val="24"/>
          <w:szCs w:val="24"/>
        </w:rPr>
        <w:t xml:space="preserve">SAMS Domestic requires that the applying organization have an account with the system, a UEI number, and SAM.gov account as detailed in D.3 above.  It is the responsibility of the applicant to ensure they have an active account and will be able to submit its application.  GCJ </w:t>
      </w:r>
      <w:r w:rsidRPr="00FC0504">
        <w:rPr>
          <w:rFonts w:ascii="Times New Roman" w:eastAsia="Times New Roman" w:hAnsi="Times New Roman" w:cs="Times New Roman"/>
          <w:sz w:val="24"/>
          <w:szCs w:val="24"/>
        </w:rPr>
        <w:t xml:space="preserve">bears no responsibility for disqualification that result from applicants not being registered before the due date, for system errors in either SAMS Domestic or Grants.gov, or other errors in the application process.  Additionally, applicants </w:t>
      </w:r>
      <w:r w:rsidRPr="00FC0504">
        <w:rPr>
          <w:rFonts w:ascii="Times New Roman" w:eastAsia="Times New Roman" w:hAnsi="Times New Roman" w:cs="Times New Roman"/>
          <w:sz w:val="24"/>
          <w:szCs w:val="24"/>
          <w:u w:val="single"/>
        </w:rPr>
        <w:t>must</w:t>
      </w:r>
      <w:r w:rsidRPr="00FC0504">
        <w:rPr>
          <w:rFonts w:ascii="Times New Roman" w:eastAsia="Times New Roman" w:hAnsi="Times New Roman" w:cs="Times New Roman"/>
          <w:sz w:val="24"/>
          <w:szCs w:val="24"/>
        </w:rPr>
        <w:t xml:space="preserve"> save a screen shot of the checklist showing all documents submitted in case any document fails to upload successfully.</w:t>
      </w:r>
    </w:p>
    <w:p w14:paraId="538F3507" w14:textId="77777777" w:rsidR="00FC0504" w:rsidRPr="00FC0504" w:rsidRDefault="00FC0504" w:rsidP="00FC0504">
      <w:pPr>
        <w:spacing w:after="0" w:line="240" w:lineRule="auto"/>
        <w:rPr>
          <w:rFonts w:ascii="Calibri" w:eastAsia="Calibri" w:hAnsi="Calibri" w:cs="Times New Roman"/>
          <w:sz w:val="24"/>
          <w:szCs w:val="24"/>
        </w:rPr>
      </w:pPr>
    </w:p>
    <w:p w14:paraId="37F2256F" w14:textId="77777777" w:rsidR="00FC0504" w:rsidRPr="00FC0504" w:rsidRDefault="00FC0504" w:rsidP="00FC0504">
      <w:pPr>
        <w:spacing w:after="0" w:line="240" w:lineRule="auto"/>
        <w:rPr>
          <w:rFonts w:ascii="Calibri" w:eastAsia="Calibri" w:hAnsi="Calibri" w:cs="Times New Roman"/>
          <w:sz w:val="24"/>
          <w:szCs w:val="24"/>
        </w:rPr>
      </w:pPr>
      <w:r w:rsidRPr="00FC0504">
        <w:rPr>
          <w:rFonts w:ascii="Times New Roman" w:eastAsia="Times New Roman" w:hAnsi="Times New Roman" w:cs="Times New Roman"/>
          <w:sz w:val="24"/>
          <w:szCs w:val="24"/>
        </w:rPr>
        <w:t xml:space="preserve">Faxed, couriered, or emailed documents will </w:t>
      </w:r>
      <w:r w:rsidRPr="00FC0504">
        <w:rPr>
          <w:rFonts w:ascii="Times New Roman" w:eastAsia="Times New Roman" w:hAnsi="Times New Roman" w:cs="Times New Roman"/>
          <w:sz w:val="24"/>
          <w:szCs w:val="24"/>
          <w:u w:val="single"/>
        </w:rPr>
        <w:t>not</w:t>
      </w:r>
      <w:r w:rsidRPr="00FC0504">
        <w:rPr>
          <w:rFonts w:ascii="Times New Roman" w:eastAsia="Times New Roman" w:hAnsi="Times New Roman" w:cs="Times New Roman"/>
          <w:sz w:val="24"/>
          <w:szCs w:val="24"/>
        </w:rPr>
        <w:t xml:space="preserve"> be accepted.  Reasonable accommodations may, in appropriate circumstances, be provided to applicants with disabilities or for security reasons.  Applicants must follow all formatting instructions in the applicable NOFO and these instructions.</w:t>
      </w:r>
    </w:p>
    <w:p w14:paraId="5F92EFA2" w14:textId="77777777" w:rsidR="00FC0504" w:rsidRPr="00FC0504" w:rsidRDefault="00FC0504" w:rsidP="00FC0504">
      <w:pPr>
        <w:spacing w:after="0" w:line="240" w:lineRule="auto"/>
        <w:rPr>
          <w:rFonts w:ascii="Calibri" w:eastAsia="Calibri" w:hAnsi="Calibri" w:cs="Times New Roman"/>
          <w:sz w:val="24"/>
          <w:szCs w:val="24"/>
        </w:rPr>
      </w:pPr>
    </w:p>
    <w:p w14:paraId="230011AA" w14:textId="07716F77" w:rsidR="00FC0504" w:rsidRPr="00FC0504" w:rsidRDefault="00FC0504" w:rsidP="00FC0504">
      <w:pPr>
        <w:spacing w:after="0" w:line="240" w:lineRule="auto"/>
        <w:rPr>
          <w:rFonts w:ascii="Times New Roman" w:eastAsia="Times New Roman" w:hAnsi="Times New Roman" w:cs="Times New Roman"/>
          <w:color w:val="252525"/>
          <w:sz w:val="24"/>
          <w:szCs w:val="24"/>
        </w:rPr>
      </w:pPr>
      <w:r w:rsidRPr="00FC0504">
        <w:rPr>
          <w:rFonts w:ascii="Times New Roman" w:eastAsia="Times New Roman" w:hAnsi="Times New Roman" w:cs="Times New Roman"/>
          <w:sz w:val="24"/>
          <w:szCs w:val="24"/>
        </w:rPr>
        <w:t xml:space="preserve">GCJ encourages organizations to </w:t>
      </w:r>
      <w:r w:rsidRPr="00FC0504">
        <w:rPr>
          <w:rFonts w:ascii="Times New Roman" w:eastAsia="Times New Roman" w:hAnsi="Times New Roman" w:cs="Times New Roman"/>
          <w:b/>
          <w:bCs/>
          <w:sz w:val="24"/>
          <w:szCs w:val="24"/>
          <w:u w:val="single"/>
        </w:rPr>
        <w:t>submit applications during normal business hours</w:t>
      </w:r>
      <w:r w:rsidRPr="00FC0504">
        <w:rPr>
          <w:rFonts w:ascii="Times New Roman" w:eastAsia="Times New Roman" w:hAnsi="Times New Roman" w:cs="Times New Roman"/>
          <w:sz w:val="24"/>
          <w:szCs w:val="24"/>
        </w:rPr>
        <w:t xml:space="preserve"> (Monday – Friday, 9:00AM-5:00PM Eastern Standard Time (EST)).  If an applicant experiences technical difficulties and has contacted the appropriate helpdesk but is not receiving timely assistance (e.g. if you have not received a response within 48 hours of contacting the helpdesk), you may contact the GCJ programs email listed in the NOFO in Section G.  The point of contact may assist in contacting the appropriate helpdesk.  </w:t>
      </w:r>
    </w:p>
    <w:p w14:paraId="54B26B3E" w14:textId="77777777" w:rsidR="00FC0504" w:rsidRPr="00FC0504" w:rsidRDefault="00FC0504" w:rsidP="00FC0504">
      <w:pPr>
        <w:spacing w:after="0" w:line="240" w:lineRule="auto"/>
        <w:rPr>
          <w:rFonts w:ascii="Calibri" w:eastAsia="Calibri" w:hAnsi="Calibri" w:cs="Times New Roman"/>
          <w:sz w:val="24"/>
          <w:szCs w:val="24"/>
        </w:rPr>
      </w:pPr>
      <w:r w:rsidRPr="00FC0504">
        <w:rPr>
          <w:rFonts w:ascii="Times New Roman" w:eastAsia="Times New Roman" w:hAnsi="Times New Roman" w:cs="Times New Roman"/>
          <w:sz w:val="24"/>
          <w:szCs w:val="24"/>
        </w:rPr>
        <w:t xml:space="preserve"> </w:t>
      </w:r>
    </w:p>
    <w:p w14:paraId="5BC9041C" w14:textId="77777777" w:rsidR="00FC0504" w:rsidRPr="00FC0504" w:rsidRDefault="00FC0504" w:rsidP="00FC0504">
      <w:pPr>
        <w:spacing w:after="0" w:line="240" w:lineRule="auto"/>
        <w:rPr>
          <w:rFonts w:ascii="Calibri" w:eastAsia="Calibri" w:hAnsi="Calibri" w:cs="Times New Roman"/>
          <w:sz w:val="24"/>
          <w:szCs w:val="24"/>
        </w:rPr>
      </w:pPr>
      <w:r w:rsidRPr="00FC0504">
        <w:rPr>
          <w:rFonts w:ascii="Times New Roman" w:eastAsia="Times New Roman" w:hAnsi="Times New Roman" w:cs="Times New Roman"/>
          <w:i/>
          <w:sz w:val="24"/>
          <w:szCs w:val="24"/>
        </w:rPr>
        <w:t>Note:  The Grants Officer will determine technical eligibility of all applications.</w:t>
      </w:r>
      <w:bookmarkStart w:id="0" w:name="h.gjdgxs" w:colFirst="0" w:colLast="0"/>
      <w:bookmarkEnd w:id="0"/>
    </w:p>
    <w:p w14:paraId="49AF972A" w14:textId="77777777" w:rsidR="00FC0504" w:rsidRPr="00FC0504" w:rsidRDefault="00FC0504" w:rsidP="00FC0504">
      <w:pPr>
        <w:spacing w:after="0" w:line="240" w:lineRule="auto"/>
        <w:rPr>
          <w:rFonts w:ascii="Times New Roman" w:eastAsia="Times New Roman" w:hAnsi="Times New Roman" w:cs="Times New Roman"/>
          <w:b/>
          <w:sz w:val="24"/>
          <w:szCs w:val="24"/>
        </w:rPr>
      </w:pPr>
    </w:p>
    <w:p w14:paraId="7046FCCC" w14:textId="77777777" w:rsidR="00FC0504" w:rsidRPr="00FC0504" w:rsidRDefault="00FC0504" w:rsidP="00FC0504">
      <w:pPr>
        <w:spacing w:after="0" w:line="240" w:lineRule="auto"/>
        <w:rPr>
          <w:rFonts w:ascii="Times New Roman" w:eastAsia="Times New Roman" w:hAnsi="Times New Roman" w:cs="Times New Roman"/>
          <w:b/>
          <w:sz w:val="24"/>
          <w:szCs w:val="24"/>
        </w:rPr>
      </w:pPr>
      <w:r w:rsidRPr="00FC0504">
        <w:rPr>
          <w:rFonts w:ascii="Times New Roman" w:eastAsia="Times New Roman" w:hAnsi="Times New Roman" w:cs="Times New Roman"/>
          <w:b/>
          <w:sz w:val="24"/>
          <w:szCs w:val="24"/>
        </w:rPr>
        <w:t>SAMS Domestic Applications:</w:t>
      </w:r>
    </w:p>
    <w:p w14:paraId="6E5D1671" w14:textId="092575B1" w:rsidR="00FC0504" w:rsidRPr="00FC0504" w:rsidRDefault="00FC0504" w:rsidP="00FC0504">
      <w:pPr>
        <w:spacing w:after="0" w:line="240" w:lineRule="auto"/>
        <w:rPr>
          <w:rFonts w:ascii="Calibri" w:eastAsia="Calibri" w:hAnsi="Calibri" w:cs="Times New Roman"/>
          <w:sz w:val="24"/>
          <w:szCs w:val="24"/>
        </w:rPr>
      </w:pPr>
      <w:r w:rsidRPr="00FC0504">
        <w:rPr>
          <w:rFonts w:ascii="Times New Roman" w:eastAsia="Times New Roman" w:hAnsi="Times New Roman" w:cs="Times New Roman"/>
          <w:sz w:val="24"/>
          <w:szCs w:val="24"/>
        </w:rPr>
        <w:t xml:space="preserve">Applicants using SAMS Domestic for the first time should complete their “New Organization Registration.”  To register with SAMS Domestic, click “Login to </w:t>
      </w:r>
      <w:hyperlink r:id="rId22" w:history="1">
        <w:r w:rsidRPr="00FC0504">
          <w:rPr>
            <w:rFonts w:ascii="Times New Roman" w:eastAsia="Calibri" w:hAnsi="Times New Roman" w:cs="Times New Roman"/>
            <w:color w:val="0563C1"/>
            <w:sz w:val="24"/>
            <w:szCs w:val="24"/>
            <w:u w:val="single"/>
          </w:rPr>
          <w:t>https://mygrants.servicenowservices.com</w:t>
        </w:r>
      </w:hyperlink>
      <w:r w:rsidRPr="00FC0504">
        <w:rPr>
          <w:rFonts w:ascii="Times New Roman" w:eastAsia="Times New Roman" w:hAnsi="Times New Roman" w:cs="Times New Roman"/>
          <w:sz w:val="24"/>
          <w:szCs w:val="24"/>
        </w:rPr>
        <w:t xml:space="preserve">” and follow the “create an account” link. </w:t>
      </w:r>
    </w:p>
    <w:p w14:paraId="0432E278" w14:textId="77777777" w:rsidR="00FC0504" w:rsidRPr="00FC0504" w:rsidRDefault="00FC0504" w:rsidP="00FC0504">
      <w:pPr>
        <w:spacing w:after="0" w:line="240" w:lineRule="auto"/>
        <w:rPr>
          <w:rFonts w:ascii="Calibri" w:eastAsia="Calibri" w:hAnsi="Calibri" w:cs="Times New Roman"/>
          <w:sz w:val="24"/>
          <w:szCs w:val="24"/>
        </w:rPr>
      </w:pPr>
    </w:p>
    <w:p w14:paraId="2F26BAFC" w14:textId="77777777" w:rsidR="00FC0504" w:rsidRPr="00FC0504" w:rsidRDefault="00FC0504" w:rsidP="00FC0504">
      <w:pPr>
        <w:spacing w:after="0" w:line="240" w:lineRule="auto"/>
        <w:rPr>
          <w:rFonts w:ascii="Calibri" w:eastAsia="Calibri" w:hAnsi="Calibri" w:cs="Times New Roman"/>
          <w:sz w:val="24"/>
          <w:szCs w:val="24"/>
        </w:rPr>
      </w:pPr>
      <w:r w:rsidRPr="00FC0504">
        <w:rPr>
          <w:rFonts w:ascii="Times New Roman" w:eastAsia="Times New Roman" w:hAnsi="Times New Roman" w:cs="Times New Roman"/>
          <w:sz w:val="24"/>
          <w:szCs w:val="24"/>
        </w:rPr>
        <w:t xml:space="preserve">Organizations </w:t>
      </w:r>
      <w:r w:rsidRPr="00FC0504">
        <w:rPr>
          <w:rFonts w:ascii="Times New Roman" w:eastAsia="Times New Roman" w:hAnsi="Times New Roman" w:cs="Times New Roman"/>
          <w:b/>
          <w:sz w:val="24"/>
          <w:szCs w:val="24"/>
          <w:u w:val="single"/>
        </w:rPr>
        <w:t>must</w:t>
      </w:r>
      <w:r w:rsidRPr="00FC0504">
        <w:rPr>
          <w:rFonts w:ascii="Times New Roman" w:eastAsia="Times New Roman" w:hAnsi="Times New Roman" w:cs="Times New Roman"/>
          <w:sz w:val="24"/>
          <w:szCs w:val="24"/>
        </w:rPr>
        <w:t xml:space="preserve"> remember to</w:t>
      </w:r>
      <w:r w:rsidRPr="00FC0504">
        <w:rPr>
          <w:rFonts w:ascii="Times New Roman" w:eastAsia="Times New Roman" w:hAnsi="Times New Roman" w:cs="Times New Roman"/>
          <w:b/>
          <w:sz w:val="24"/>
          <w:szCs w:val="24"/>
        </w:rPr>
        <w:t xml:space="preserve"> </w:t>
      </w:r>
      <w:r w:rsidRPr="00FC0504">
        <w:rPr>
          <w:rFonts w:ascii="Times New Roman" w:eastAsia="Times New Roman" w:hAnsi="Times New Roman" w:cs="Times New Roman"/>
          <w:sz w:val="24"/>
          <w:szCs w:val="24"/>
        </w:rPr>
        <w:t>save a</w:t>
      </w:r>
      <w:r w:rsidRPr="00FC0504">
        <w:rPr>
          <w:rFonts w:ascii="Times New Roman" w:eastAsia="Times New Roman" w:hAnsi="Times New Roman" w:cs="Times New Roman"/>
          <w:b/>
          <w:sz w:val="24"/>
          <w:szCs w:val="24"/>
        </w:rPr>
        <w:t xml:space="preserve"> </w:t>
      </w:r>
      <w:r w:rsidRPr="00FC0504">
        <w:rPr>
          <w:rFonts w:ascii="Times New Roman" w:eastAsia="Times New Roman" w:hAnsi="Times New Roman" w:cs="Times New Roman"/>
          <w:sz w:val="24"/>
          <w:szCs w:val="24"/>
        </w:rPr>
        <w:t>screen shot of the checklist showing all documents submitted in case any document fails to upload successfully.</w:t>
      </w:r>
    </w:p>
    <w:p w14:paraId="7BE02185" w14:textId="77777777" w:rsidR="00FC0504" w:rsidRPr="00FC0504" w:rsidRDefault="00FC0504" w:rsidP="00FC0504">
      <w:pPr>
        <w:spacing w:after="0" w:line="240" w:lineRule="auto"/>
        <w:rPr>
          <w:rFonts w:ascii="Calibri" w:eastAsia="Calibri" w:hAnsi="Calibri" w:cs="Times New Roman"/>
          <w:sz w:val="24"/>
          <w:szCs w:val="24"/>
        </w:rPr>
      </w:pPr>
    </w:p>
    <w:p w14:paraId="6072F28F" w14:textId="77777777" w:rsidR="00FC0504" w:rsidRPr="00FC0504" w:rsidRDefault="00FC0504" w:rsidP="00FC0504">
      <w:pPr>
        <w:spacing w:after="0" w:line="240" w:lineRule="auto"/>
        <w:rPr>
          <w:rFonts w:ascii="Calibri" w:eastAsia="Calibri" w:hAnsi="Calibri" w:cs="Times New Roman"/>
          <w:color w:val="1F497D"/>
          <w:sz w:val="24"/>
          <w:szCs w:val="24"/>
        </w:rPr>
      </w:pPr>
      <w:r w:rsidRPr="00FC0504">
        <w:rPr>
          <w:rFonts w:ascii="Times New Roman" w:eastAsia="Times New Roman" w:hAnsi="Times New Roman" w:cs="Times New Roman"/>
          <w:b/>
          <w:sz w:val="24"/>
          <w:szCs w:val="24"/>
        </w:rPr>
        <w:t xml:space="preserve">SAMS Domestic Help Desk:  </w:t>
      </w:r>
      <w:r w:rsidRPr="00FC0504">
        <w:rPr>
          <w:rFonts w:ascii="Times New Roman" w:eastAsia="Times New Roman" w:hAnsi="Times New Roman" w:cs="Times New Roman"/>
          <w:sz w:val="24"/>
          <w:szCs w:val="24"/>
        </w:rPr>
        <w:br/>
      </w:r>
      <w:r w:rsidRPr="00FC0504">
        <w:rPr>
          <w:rFonts w:ascii="Times New Roman" w:eastAsia="Calibri" w:hAnsi="Times New Roman" w:cs="Times New Roman"/>
          <w:sz w:val="24"/>
          <w:szCs w:val="24"/>
        </w:rPr>
        <w:t xml:space="preserve">For assistance with SAMS Domestic accounts and technical issues related to the system, please contact the ILMS help desk by phone at +1 (888) 313-4567 (toll charges apply for international callers) or through the Self Service online portal that can be accessed from </w:t>
      </w:r>
      <w:hyperlink r:id="rId23" w:history="1">
        <w:r w:rsidRPr="00FC0504">
          <w:rPr>
            <w:rFonts w:ascii="Times New Roman" w:eastAsia="Calibri" w:hAnsi="Times New Roman" w:cs="Times New Roman"/>
            <w:color w:val="0563C1"/>
            <w:sz w:val="24"/>
            <w:szCs w:val="24"/>
            <w:u w:val="single"/>
          </w:rPr>
          <w:t>https://afsitsm.service-now.com/ilms/home</w:t>
        </w:r>
      </w:hyperlink>
      <w:r w:rsidRPr="00FC0504">
        <w:rPr>
          <w:rFonts w:ascii="Times New Roman" w:eastAsia="Calibri" w:hAnsi="Times New Roman" w:cs="Times New Roman"/>
          <w:sz w:val="24"/>
          <w:szCs w:val="24"/>
        </w:rPr>
        <w:t>.  Customer support is available 24/7.</w:t>
      </w:r>
    </w:p>
    <w:p w14:paraId="34D052E8" w14:textId="77777777" w:rsidR="00FC0504" w:rsidRPr="00FC0504" w:rsidRDefault="00FC0504" w:rsidP="00FC0504">
      <w:pPr>
        <w:spacing w:after="0" w:line="240" w:lineRule="auto"/>
        <w:rPr>
          <w:rFonts w:ascii="Calibri" w:eastAsia="Calibri" w:hAnsi="Calibri" w:cs="Times New Roman"/>
          <w:sz w:val="24"/>
          <w:szCs w:val="24"/>
        </w:rPr>
      </w:pPr>
      <w:bookmarkStart w:id="1" w:name="h.30j0zll" w:colFirst="0" w:colLast="0"/>
      <w:bookmarkEnd w:id="1"/>
      <w:r w:rsidRPr="00FC0504">
        <w:rPr>
          <w:rFonts w:ascii="Times New Roman" w:eastAsia="Times New Roman" w:hAnsi="Times New Roman" w:cs="Times New Roman"/>
          <w:b/>
          <w:sz w:val="24"/>
          <w:szCs w:val="24"/>
        </w:rPr>
        <w:t>Grants.gov Applications:</w:t>
      </w:r>
      <w:r w:rsidRPr="00FC0504">
        <w:rPr>
          <w:rFonts w:ascii="Times New Roman" w:eastAsia="Times New Roman" w:hAnsi="Times New Roman" w:cs="Times New Roman"/>
          <w:sz w:val="24"/>
          <w:szCs w:val="24"/>
        </w:rPr>
        <w:br/>
        <w:t xml:space="preserve">Applicants who do not submit applications via SAMS Domestic may submit via </w:t>
      </w:r>
      <w:hyperlink r:id="rId24" w:history="1">
        <w:r w:rsidRPr="00FC0504">
          <w:rPr>
            <w:rFonts w:ascii="Times New Roman" w:eastAsia="Times New Roman" w:hAnsi="Times New Roman" w:cs="Times New Roman"/>
            <w:color w:val="0563C1"/>
            <w:sz w:val="24"/>
            <w:szCs w:val="24"/>
            <w:u w:val="single"/>
          </w:rPr>
          <w:t>www.grants.gov</w:t>
        </w:r>
      </w:hyperlink>
      <w:r w:rsidRPr="00FC0504">
        <w:rPr>
          <w:rFonts w:ascii="Times New Roman" w:eastAsia="Times New Roman" w:hAnsi="Times New Roman" w:cs="Times New Roman"/>
          <w:sz w:val="24"/>
          <w:szCs w:val="24"/>
        </w:rPr>
        <w:t xml:space="preserve">.  </w:t>
      </w:r>
    </w:p>
    <w:p w14:paraId="37096AE5" w14:textId="77777777" w:rsidR="00FC0504" w:rsidRPr="00FC0504" w:rsidRDefault="00FC0504" w:rsidP="00FC0504">
      <w:pPr>
        <w:spacing w:after="0" w:line="240" w:lineRule="auto"/>
        <w:rPr>
          <w:rFonts w:ascii="Calibri" w:eastAsia="Calibri" w:hAnsi="Calibri" w:cs="Times New Roman"/>
          <w:sz w:val="24"/>
          <w:szCs w:val="24"/>
        </w:rPr>
      </w:pPr>
    </w:p>
    <w:p w14:paraId="7F569A25" w14:textId="77777777" w:rsidR="00FC0504" w:rsidRPr="00FC0504" w:rsidRDefault="00FC0504" w:rsidP="00FC0504">
      <w:pPr>
        <w:spacing w:after="0" w:line="240" w:lineRule="auto"/>
        <w:rPr>
          <w:rFonts w:ascii="Calibri" w:eastAsia="Calibri" w:hAnsi="Calibri" w:cs="Times New Roman"/>
          <w:sz w:val="24"/>
          <w:szCs w:val="24"/>
        </w:rPr>
      </w:pPr>
      <w:r w:rsidRPr="00FC0504">
        <w:rPr>
          <w:rFonts w:ascii="Times New Roman" w:eastAsia="Times New Roman" w:hAnsi="Times New Roman" w:cs="Times New Roman"/>
          <w:sz w:val="24"/>
          <w:szCs w:val="24"/>
        </w:rPr>
        <w:t xml:space="preserve">Please be advised that completing all the necessary registration steps for obtaining a username and password from Grants.gov </w:t>
      </w:r>
      <w:r w:rsidRPr="00FC0504">
        <w:rPr>
          <w:rFonts w:ascii="Times New Roman" w:eastAsia="Times New Roman" w:hAnsi="Times New Roman" w:cs="Times New Roman"/>
          <w:b/>
          <w:sz w:val="24"/>
          <w:szCs w:val="24"/>
        </w:rPr>
        <w:t>can take ten (10) business days or longer.</w:t>
      </w:r>
    </w:p>
    <w:p w14:paraId="38647E2B" w14:textId="77777777" w:rsidR="00FC0504" w:rsidRPr="00FC0504" w:rsidRDefault="00FC0504" w:rsidP="00FC0504">
      <w:pPr>
        <w:spacing w:after="0" w:line="240" w:lineRule="auto"/>
        <w:rPr>
          <w:rFonts w:ascii="Calibri" w:eastAsia="Calibri" w:hAnsi="Calibri" w:cs="Times New Roman"/>
          <w:sz w:val="24"/>
          <w:szCs w:val="24"/>
        </w:rPr>
      </w:pPr>
    </w:p>
    <w:p w14:paraId="024913DD" w14:textId="77777777" w:rsidR="00FC0504" w:rsidRPr="00FC0504" w:rsidRDefault="00FC0504" w:rsidP="00FC0504">
      <w:pPr>
        <w:spacing w:after="0" w:line="240" w:lineRule="auto"/>
        <w:rPr>
          <w:rFonts w:ascii="Calibri" w:eastAsia="Calibri" w:hAnsi="Calibri" w:cs="Times New Roman"/>
          <w:sz w:val="24"/>
          <w:szCs w:val="24"/>
        </w:rPr>
      </w:pPr>
      <w:r w:rsidRPr="00FC0504">
        <w:rPr>
          <w:rFonts w:ascii="Times New Roman" w:eastAsia="Times New Roman" w:hAnsi="Times New Roman" w:cs="Times New Roman"/>
          <w:sz w:val="24"/>
          <w:szCs w:val="24"/>
        </w:rPr>
        <w:t xml:space="preserve">Please refer to the Grants.gov website for definitions of various "application statuses" and the difference between a submission receipt and a submission validation.  Applicants will receive a validation e-mail from Grants.gov upon the successful submission of an application.  Validation of an electronic submission via Grants.gov can take up to two business days.  Additionally, organizations </w:t>
      </w:r>
      <w:r w:rsidRPr="00FC0504">
        <w:rPr>
          <w:rFonts w:ascii="Times New Roman" w:eastAsia="Times New Roman" w:hAnsi="Times New Roman" w:cs="Times New Roman"/>
          <w:b/>
          <w:sz w:val="24"/>
          <w:szCs w:val="24"/>
          <w:u w:val="single"/>
        </w:rPr>
        <w:t>must</w:t>
      </w:r>
      <w:r w:rsidRPr="00FC0504">
        <w:rPr>
          <w:rFonts w:ascii="Times New Roman" w:eastAsia="Times New Roman" w:hAnsi="Times New Roman" w:cs="Times New Roman"/>
          <w:b/>
          <w:sz w:val="24"/>
          <w:szCs w:val="24"/>
        </w:rPr>
        <w:t xml:space="preserve"> </w:t>
      </w:r>
      <w:r w:rsidRPr="00FC0504">
        <w:rPr>
          <w:rFonts w:ascii="Times New Roman" w:eastAsia="Times New Roman" w:hAnsi="Times New Roman" w:cs="Times New Roman"/>
          <w:sz w:val="24"/>
          <w:szCs w:val="24"/>
        </w:rPr>
        <w:t>remember to</w:t>
      </w:r>
      <w:r w:rsidRPr="00FC0504">
        <w:rPr>
          <w:rFonts w:ascii="Times New Roman" w:eastAsia="Times New Roman" w:hAnsi="Times New Roman" w:cs="Times New Roman"/>
          <w:b/>
          <w:sz w:val="24"/>
          <w:szCs w:val="24"/>
        </w:rPr>
        <w:t xml:space="preserve"> </w:t>
      </w:r>
      <w:r w:rsidRPr="00FC0504">
        <w:rPr>
          <w:rFonts w:ascii="Times New Roman" w:eastAsia="Times New Roman" w:hAnsi="Times New Roman" w:cs="Times New Roman"/>
          <w:sz w:val="24"/>
          <w:szCs w:val="24"/>
        </w:rPr>
        <w:t>save a</w:t>
      </w:r>
      <w:r w:rsidRPr="00FC0504">
        <w:rPr>
          <w:rFonts w:ascii="Times New Roman" w:eastAsia="Times New Roman" w:hAnsi="Times New Roman" w:cs="Times New Roman"/>
          <w:b/>
          <w:sz w:val="24"/>
          <w:szCs w:val="24"/>
        </w:rPr>
        <w:t xml:space="preserve"> </w:t>
      </w:r>
      <w:r w:rsidRPr="00FC0504">
        <w:rPr>
          <w:rFonts w:ascii="Times New Roman" w:eastAsia="Times New Roman" w:hAnsi="Times New Roman" w:cs="Times New Roman"/>
          <w:sz w:val="24"/>
          <w:szCs w:val="24"/>
        </w:rPr>
        <w:t>screenshot of the checklist showing all documents submitted in case any document fails to upload successfully.</w:t>
      </w:r>
    </w:p>
    <w:p w14:paraId="488BA967" w14:textId="77777777" w:rsidR="00FC0504" w:rsidRPr="00FC0504" w:rsidRDefault="00FC0504" w:rsidP="00FC0504">
      <w:pPr>
        <w:spacing w:after="0" w:line="240" w:lineRule="auto"/>
        <w:rPr>
          <w:rFonts w:ascii="Calibri" w:eastAsia="Calibri" w:hAnsi="Calibri" w:cs="Times New Roman"/>
          <w:sz w:val="24"/>
          <w:szCs w:val="24"/>
        </w:rPr>
      </w:pPr>
    </w:p>
    <w:p w14:paraId="30EE9D07" w14:textId="77777777" w:rsidR="00FC0504" w:rsidRPr="00FC0504" w:rsidRDefault="00FC0504" w:rsidP="00FC0504">
      <w:pPr>
        <w:spacing w:after="0" w:line="240" w:lineRule="auto"/>
        <w:rPr>
          <w:rFonts w:ascii="Calibri" w:eastAsia="Calibri" w:hAnsi="Calibri" w:cs="Times New Roman"/>
          <w:b/>
          <w:sz w:val="24"/>
          <w:szCs w:val="24"/>
        </w:rPr>
      </w:pPr>
      <w:r w:rsidRPr="00FC0504">
        <w:rPr>
          <w:rFonts w:ascii="Times New Roman" w:eastAsia="Times New Roman" w:hAnsi="Times New Roman" w:cs="Times New Roman"/>
          <w:b/>
          <w:sz w:val="24"/>
          <w:szCs w:val="24"/>
        </w:rPr>
        <w:t xml:space="preserve">Grants.gov Helpdesk: </w:t>
      </w:r>
    </w:p>
    <w:p w14:paraId="4D0AE065" w14:textId="77777777" w:rsidR="00FC0504" w:rsidRPr="00FC0504" w:rsidRDefault="00FC0504" w:rsidP="00FC0504">
      <w:pPr>
        <w:spacing w:after="0" w:line="240" w:lineRule="auto"/>
        <w:rPr>
          <w:rFonts w:ascii="Times New Roman" w:eastAsia="Calibri" w:hAnsi="Times New Roman" w:cs="Times New Roman"/>
          <w:sz w:val="24"/>
          <w:szCs w:val="24"/>
        </w:rPr>
      </w:pPr>
      <w:r w:rsidRPr="00FC0504">
        <w:rPr>
          <w:rFonts w:ascii="Times New Roman" w:eastAsia="Times New Roman" w:hAnsi="Times New Roman" w:cs="Times New Roman"/>
          <w:sz w:val="24"/>
          <w:szCs w:val="24"/>
        </w:rPr>
        <w:t xml:space="preserve">For assistance with Grants.gov, please call the Contact Center at +1 (800) 518-4726 or email </w:t>
      </w:r>
      <w:hyperlink r:id="rId25" w:history="1">
        <w:r w:rsidRPr="00FC0504">
          <w:rPr>
            <w:rFonts w:ascii="Times New Roman" w:eastAsia="Calibri" w:hAnsi="Times New Roman" w:cs="Times New Roman"/>
            <w:color w:val="0563C1"/>
            <w:sz w:val="24"/>
            <w:szCs w:val="24"/>
            <w:u w:val="single"/>
          </w:rPr>
          <w:t>support@grants.gov</w:t>
        </w:r>
      </w:hyperlink>
      <w:r w:rsidRPr="00FC0504">
        <w:rPr>
          <w:rFonts w:ascii="Times New Roman" w:eastAsia="Times New Roman" w:hAnsi="Times New Roman" w:cs="Times New Roman"/>
          <w:sz w:val="24"/>
          <w:szCs w:val="24"/>
        </w:rPr>
        <w:t>.  The Contact Center is available 24 hours a day, seven days a week, except federal holidays.</w:t>
      </w:r>
      <w:r w:rsidRPr="00FC0504">
        <w:rPr>
          <w:rFonts w:ascii="Times New Roman" w:eastAsia="Calibri" w:hAnsi="Times New Roman" w:cs="Times New Roman"/>
          <w:sz w:val="24"/>
          <w:szCs w:val="24"/>
        </w:rPr>
        <w:br/>
      </w:r>
      <w:r w:rsidRPr="00FC0504">
        <w:rPr>
          <w:rFonts w:ascii="Times New Roman" w:eastAsia="Calibri" w:hAnsi="Times New Roman" w:cs="Times New Roman"/>
          <w:sz w:val="24"/>
          <w:szCs w:val="24"/>
        </w:rPr>
        <w:br/>
        <w:t xml:space="preserve">See </w:t>
      </w:r>
      <w:hyperlink r:id="rId26">
        <w:r w:rsidRPr="00FC0504">
          <w:rPr>
            <w:rFonts w:ascii="Times New Roman" w:eastAsia="Calibri" w:hAnsi="Times New Roman" w:cs="Times New Roman"/>
            <w:color w:val="0033CC"/>
            <w:sz w:val="24"/>
            <w:szCs w:val="24"/>
            <w:u w:val="single"/>
          </w:rPr>
          <w:t>https://www.opm.gov/policy-data-oversight/snow-dismissal-procedures/federal-holidays/</w:t>
        </w:r>
      </w:hyperlink>
      <w:r w:rsidRPr="00FC0504">
        <w:rPr>
          <w:rFonts w:ascii="Times New Roman" w:eastAsia="Calibri" w:hAnsi="Times New Roman" w:cs="Times New Roman"/>
          <w:sz w:val="24"/>
          <w:szCs w:val="24"/>
        </w:rPr>
        <w:t xml:space="preserve">  for a list of federal holidays.</w:t>
      </w:r>
    </w:p>
    <w:p w14:paraId="354F6E24"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434120B0"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 xml:space="preserve">Payment of funds awarded under this Notice of Funding Opportunity will not be disbursed until the DOS has been assured that the Recipient’s financial management system will provide effective control over and accountability for all Federal funds in accordance with </w:t>
      </w:r>
      <w:hyperlink r:id="rId27" w:history="1">
        <w:r w:rsidRPr="00FC0504">
          <w:rPr>
            <w:rFonts w:ascii="Times New Roman" w:eastAsia="Times New Roman" w:hAnsi="Times New Roman" w:cs="Times New Roman"/>
            <w:color w:val="0563C1"/>
            <w:sz w:val="24"/>
            <w:szCs w:val="24"/>
            <w:u w:val="single"/>
          </w:rPr>
          <w:t>2 CFR 200</w:t>
        </w:r>
      </w:hyperlink>
      <w:r w:rsidRPr="00FC0504">
        <w:rPr>
          <w:rFonts w:ascii="Times New Roman" w:eastAsia="Times New Roman" w:hAnsi="Times New Roman" w:cs="Times New Roman"/>
          <w:color w:val="000000"/>
          <w:sz w:val="24"/>
          <w:szCs w:val="24"/>
        </w:rPr>
        <w:t xml:space="preserve"> and </w:t>
      </w:r>
      <w:hyperlink r:id="rId28" w:anchor="600" w:history="1">
        <w:r w:rsidRPr="00FC0504">
          <w:rPr>
            <w:rFonts w:ascii="Times New Roman" w:eastAsia="Times New Roman" w:hAnsi="Times New Roman" w:cs="Times New Roman"/>
            <w:color w:val="0563C1"/>
            <w:sz w:val="24"/>
            <w:szCs w:val="24"/>
            <w:u w:val="single"/>
          </w:rPr>
          <w:t>2 CFR 600</w:t>
        </w:r>
      </w:hyperlink>
      <w:r w:rsidRPr="00FC0504">
        <w:rPr>
          <w:rFonts w:ascii="Times New Roman" w:eastAsia="Times New Roman" w:hAnsi="Times New Roman" w:cs="Times New Roman"/>
          <w:color w:val="000000"/>
          <w:sz w:val="24"/>
          <w:szCs w:val="24"/>
        </w:rPr>
        <w:t xml:space="preserve"> as applicable. Awards issued under this NOFO are subject to the </w:t>
      </w:r>
      <w:hyperlink r:id="rId29" w:history="1">
        <w:r w:rsidRPr="00FC0504">
          <w:rPr>
            <w:rFonts w:ascii="Times New Roman" w:eastAsia="Times New Roman" w:hAnsi="Times New Roman" w:cs="Times New Roman"/>
            <w:color w:val="0563C1"/>
            <w:sz w:val="24"/>
            <w:szCs w:val="24"/>
            <w:u w:val="single"/>
          </w:rPr>
          <w:t>Department of State Standard Terms and Conditions</w:t>
        </w:r>
      </w:hyperlink>
      <w:r w:rsidRPr="00FC0504">
        <w:rPr>
          <w:rFonts w:ascii="Times New Roman" w:eastAsia="Times New Roman" w:hAnsi="Times New Roman" w:cs="Times New Roman"/>
          <w:color w:val="000000"/>
          <w:sz w:val="24"/>
          <w:szCs w:val="24"/>
        </w:rPr>
        <w:t xml:space="preserve"> and </w:t>
      </w:r>
      <w:hyperlink r:id="rId30" w:history="1">
        <w:r w:rsidRPr="00FC0504">
          <w:rPr>
            <w:rFonts w:ascii="Times New Roman" w:eastAsia="Times New Roman" w:hAnsi="Times New Roman" w:cs="Times New Roman"/>
            <w:color w:val="0563C1"/>
            <w:sz w:val="24"/>
            <w:szCs w:val="24"/>
            <w:u w:val="single"/>
          </w:rPr>
          <w:t>2 CFR 200</w:t>
        </w:r>
      </w:hyperlink>
      <w:r w:rsidRPr="00FC0504">
        <w:rPr>
          <w:rFonts w:ascii="Times New Roman" w:eastAsia="Times New Roman" w:hAnsi="Times New Roman" w:cs="Times New Roman"/>
          <w:color w:val="000000"/>
          <w:sz w:val="24"/>
          <w:szCs w:val="24"/>
        </w:rPr>
        <w:t xml:space="preserve"> and </w:t>
      </w:r>
      <w:hyperlink r:id="rId31" w:anchor="600" w:history="1">
        <w:r w:rsidRPr="00FC0504">
          <w:rPr>
            <w:rFonts w:ascii="Times New Roman" w:eastAsia="Times New Roman" w:hAnsi="Times New Roman" w:cs="Times New Roman"/>
            <w:color w:val="0563C1"/>
            <w:sz w:val="24"/>
            <w:szCs w:val="24"/>
            <w:u w:val="single"/>
          </w:rPr>
          <w:t>2 CFR 600</w:t>
        </w:r>
      </w:hyperlink>
      <w:r w:rsidRPr="00FC0504">
        <w:rPr>
          <w:rFonts w:ascii="Times New Roman" w:eastAsia="Times New Roman" w:hAnsi="Times New Roman" w:cs="Times New Roman"/>
          <w:color w:val="000000"/>
          <w:sz w:val="24"/>
          <w:szCs w:val="24"/>
        </w:rPr>
        <w:t xml:space="preserve"> as applicable. </w:t>
      </w:r>
    </w:p>
    <w:p w14:paraId="348FCFF6"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0C29E9E9"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3EFF4572"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b/>
          <w:bCs/>
          <w:color w:val="000000"/>
          <w:sz w:val="24"/>
          <w:szCs w:val="24"/>
        </w:rPr>
        <w:t>E.</w:t>
      </w:r>
      <w:r w:rsidRPr="00FC0504">
        <w:rPr>
          <w:rFonts w:ascii="Calibri" w:eastAsia="Calibri" w:hAnsi="Calibri" w:cs="Times New Roman"/>
          <w:sz w:val="24"/>
          <w:szCs w:val="24"/>
        </w:rPr>
        <w:tab/>
      </w:r>
      <w:r w:rsidRPr="00FC0504">
        <w:rPr>
          <w:rFonts w:ascii="Times New Roman" w:eastAsia="Times New Roman" w:hAnsi="Times New Roman" w:cs="Times New Roman"/>
          <w:b/>
          <w:bCs/>
          <w:color w:val="000000"/>
          <w:sz w:val="24"/>
          <w:szCs w:val="24"/>
        </w:rPr>
        <w:t>APPLICATION REVIEW INFORMATION</w:t>
      </w:r>
    </w:p>
    <w:p w14:paraId="6217E9EC" w14:textId="77777777" w:rsidR="00FC0504" w:rsidRPr="00FC0504" w:rsidRDefault="00FC0504" w:rsidP="00FC0504">
      <w:pPr>
        <w:spacing w:after="0" w:line="240" w:lineRule="auto"/>
        <w:rPr>
          <w:rFonts w:ascii="Times New Roman" w:eastAsia="Times New Roman" w:hAnsi="Times New Roman" w:cs="Times New Roman"/>
          <w:b/>
          <w:bCs/>
          <w:color w:val="000000"/>
          <w:sz w:val="24"/>
          <w:szCs w:val="24"/>
        </w:rPr>
      </w:pPr>
    </w:p>
    <w:p w14:paraId="4A75F5D3" w14:textId="77777777" w:rsidR="00FC0504" w:rsidRPr="00FC0504" w:rsidRDefault="00FC0504" w:rsidP="00FC0504">
      <w:pPr>
        <w:spacing w:after="0" w:line="240" w:lineRule="auto"/>
        <w:rPr>
          <w:rFonts w:ascii="Times New Roman" w:eastAsia="Times New Roman" w:hAnsi="Times New Roman" w:cs="Times New Roman"/>
          <w:b/>
          <w:bCs/>
          <w:i/>
          <w:iCs/>
          <w:color w:val="000000"/>
          <w:sz w:val="24"/>
          <w:szCs w:val="24"/>
        </w:rPr>
      </w:pPr>
      <w:r w:rsidRPr="00FC0504">
        <w:rPr>
          <w:rFonts w:ascii="Times New Roman" w:eastAsia="Times New Roman" w:hAnsi="Times New Roman" w:cs="Times New Roman"/>
          <w:b/>
          <w:bCs/>
          <w:i/>
          <w:iCs/>
          <w:color w:val="000000"/>
          <w:sz w:val="24"/>
          <w:szCs w:val="24"/>
        </w:rPr>
        <w:t>E.1.</w:t>
      </w:r>
      <w:r w:rsidRPr="00FC0504">
        <w:rPr>
          <w:rFonts w:ascii="Times New Roman" w:eastAsia="Times New Roman" w:hAnsi="Times New Roman" w:cs="Times New Roman"/>
          <w:b/>
          <w:bCs/>
          <w:i/>
          <w:iCs/>
          <w:color w:val="000000"/>
          <w:sz w:val="24"/>
          <w:szCs w:val="24"/>
        </w:rPr>
        <w:tab/>
        <w:t>Application Review Criteria</w:t>
      </w:r>
    </w:p>
    <w:p w14:paraId="2A64797E" w14:textId="77777777" w:rsidR="00FC0504" w:rsidRPr="00FC0504" w:rsidRDefault="00FC0504" w:rsidP="00FC0504">
      <w:pPr>
        <w:spacing w:after="0" w:line="240" w:lineRule="auto"/>
        <w:ind w:left="1800"/>
        <w:contextualSpacing/>
        <w:rPr>
          <w:rFonts w:ascii="Times New Roman" w:eastAsia="Times New Roman" w:hAnsi="Times New Roman" w:cs="Times New Roman"/>
          <w:b/>
          <w:bCs/>
          <w:color w:val="000000"/>
          <w:sz w:val="24"/>
          <w:szCs w:val="24"/>
        </w:rPr>
      </w:pPr>
    </w:p>
    <w:p w14:paraId="6B95A871"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 xml:space="preserve">Each application will be evaluated individually and rated on the basis of the evaluation criteria outlined below. </w:t>
      </w:r>
      <w:r w:rsidRPr="00FC0504">
        <w:rPr>
          <w:rFonts w:ascii="Times New Roman" w:eastAsia="Calibri" w:hAnsi="Times New Roman" w:cs="Times New Roman"/>
          <w:sz w:val="24"/>
          <w:szCs w:val="24"/>
        </w:rPr>
        <w:t xml:space="preserve">Please use the below criteria as a reference, but </w:t>
      </w:r>
      <w:r w:rsidRPr="00FC0504">
        <w:rPr>
          <w:rFonts w:ascii="Times New Roman" w:eastAsia="Calibri" w:hAnsi="Times New Roman" w:cs="Times New Roman"/>
          <w:b/>
          <w:sz w:val="24"/>
          <w:szCs w:val="24"/>
        </w:rPr>
        <w:t>do not structure your application according to the sub-sections</w:t>
      </w:r>
      <w:r w:rsidRPr="00FC0504">
        <w:rPr>
          <w:rFonts w:ascii="Times New Roman" w:eastAsia="Calibri" w:hAnsi="Times New Roman" w:cs="Times New Roman"/>
          <w:sz w:val="24"/>
          <w:szCs w:val="24"/>
        </w:rPr>
        <w:t>.</w:t>
      </w:r>
    </w:p>
    <w:p w14:paraId="676BF6CD"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i/>
          <w:color w:val="FF0000"/>
          <w:sz w:val="24"/>
          <w:szCs w:val="24"/>
        </w:rPr>
      </w:pPr>
    </w:p>
    <w:p w14:paraId="33E80B23" w14:textId="77777777" w:rsidR="00FC0504" w:rsidRPr="00FC0504" w:rsidRDefault="00FC0504" w:rsidP="00FC0504">
      <w:pPr>
        <w:spacing w:after="0" w:line="240" w:lineRule="auto"/>
        <w:rPr>
          <w:rFonts w:ascii="Times New Roman" w:eastAsia="Calibri" w:hAnsi="Times New Roman" w:cs="Times New Roman"/>
          <w:b/>
          <w:bCs/>
          <w:i/>
          <w:iCs/>
          <w:sz w:val="24"/>
          <w:szCs w:val="24"/>
        </w:rPr>
      </w:pPr>
      <w:r w:rsidRPr="00FC0504">
        <w:rPr>
          <w:rFonts w:ascii="Times New Roman" w:eastAsia="Calibri" w:hAnsi="Times New Roman" w:cs="Times New Roman"/>
          <w:b/>
          <w:bCs/>
          <w:i/>
          <w:iCs/>
          <w:sz w:val="24"/>
          <w:szCs w:val="24"/>
        </w:rPr>
        <w:t>Achievable Objectives (20 points)</w:t>
      </w:r>
    </w:p>
    <w:p w14:paraId="6800106F" w14:textId="77777777" w:rsidR="00FC0504" w:rsidRPr="00FC0504" w:rsidRDefault="00FC0504" w:rsidP="00FC0504">
      <w:pPr>
        <w:spacing w:after="0" w:line="240" w:lineRule="auto"/>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One or more of the project objectives listed above (in Section I) are clearly addressed.  </w:t>
      </w:r>
    </w:p>
    <w:p w14:paraId="6583608B" w14:textId="77777777" w:rsidR="00FC0504" w:rsidRPr="00FC0504" w:rsidRDefault="00FC0504" w:rsidP="00FC0504">
      <w:pPr>
        <w:numPr>
          <w:ilvl w:val="0"/>
          <w:numId w:val="16"/>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Impact and Effectiveness: The applicant describes the project’s potential contribution to solving the problem addressed in the problem statement and achieving results within a difficult environment. </w:t>
      </w:r>
    </w:p>
    <w:p w14:paraId="7C1B95C0" w14:textId="77777777" w:rsidR="00FC0504" w:rsidRPr="00FC0504" w:rsidRDefault="00FC0504" w:rsidP="00FC0504">
      <w:pPr>
        <w:numPr>
          <w:ilvl w:val="0"/>
          <w:numId w:val="16"/>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Timeframe: The applicant describes realistic results to be accomplished within the timeframe of the proposed award.  </w:t>
      </w:r>
    </w:p>
    <w:p w14:paraId="494CDE1C" w14:textId="77777777" w:rsidR="00FC0504" w:rsidRPr="00FC0504" w:rsidRDefault="00FC0504" w:rsidP="00FC0504">
      <w:pPr>
        <w:numPr>
          <w:ilvl w:val="0"/>
          <w:numId w:val="16"/>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Milestones: The applicant provides realistic milestones to indicate progress toward goals and objectives as described in the program announcement.  </w:t>
      </w:r>
    </w:p>
    <w:p w14:paraId="24F1BFA6" w14:textId="77777777" w:rsidR="00FC0504" w:rsidRPr="00FC0504" w:rsidRDefault="00FC0504" w:rsidP="00FC0504">
      <w:pPr>
        <w:numPr>
          <w:ilvl w:val="0"/>
          <w:numId w:val="16"/>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M&amp;E: The applicant explains how monitoring and evaluation activities will be carried out throughout the award’s period of performance and who will be responsible for them.  </w:t>
      </w:r>
    </w:p>
    <w:p w14:paraId="69521739" w14:textId="77777777" w:rsidR="00FC0504" w:rsidRPr="00FC0504" w:rsidRDefault="00FC0504" w:rsidP="00FC0504">
      <w:pPr>
        <w:spacing w:after="0" w:line="240" w:lineRule="auto"/>
        <w:rPr>
          <w:rFonts w:ascii="Times New Roman" w:eastAsia="Calibri" w:hAnsi="Times New Roman" w:cs="Times New Roman"/>
          <w:sz w:val="24"/>
          <w:szCs w:val="24"/>
        </w:rPr>
      </w:pPr>
    </w:p>
    <w:p w14:paraId="0D51D055" w14:textId="77777777" w:rsidR="00FC0504" w:rsidRPr="00FC0504" w:rsidRDefault="00FC0504" w:rsidP="00FC0504">
      <w:pPr>
        <w:spacing w:after="0" w:line="240" w:lineRule="auto"/>
        <w:rPr>
          <w:rFonts w:ascii="Times New Roman" w:eastAsia="Calibri" w:hAnsi="Times New Roman" w:cs="Times New Roman"/>
          <w:b/>
          <w:bCs/>
          <w:i/>
          <w:iCs/>
          <w:sz w:val="24"/>
          <w:szCs w:val="24"/>
        </w:rPr>
      </w:pPr>
      <w:r w:rsidRPr="00FC0504">
        <w:rPr>
          <w:rFonts w:ascii="Times New Roman" w:eastAsia="Calibri" w:hAnsi="Times New Roman" w:cs="Times New Roman"/>
          <w:b/>
          <w:bCs/>
          <w:i/>
          <w:iCs/>
          <w:sz w:val="24"/>
          <w:szCs w:val="24"/>
        </w:rPr>
        <w:t>Project Design (40 points)</w:t>
      </w:r>
    </w:p>
    <w:p w14:paraId="16B21291" w14:textId="77777777" w:rsidR="00FC0504" w:rsidRPr="00FC0504" w:rsidRDefault="00FC0504" w:rsidP="00FC0504">
      <w:pPr>
        <w:spacing w:after="0" w:line="240" w:lineRule="auto"/>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The applicant clearly describes how each proposed project activity will address on or more of the objectives outlined in the requested priority area above (Section I).  </w:t>
      </w:r>
    </w:p>
    <w:p w14:paraId="487EF54E" w14:textId="77777777"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Responsiveness to NOFO: Explain how the proposed activities respond to the objectives listed in the NOFO. </w:t>
      </w:r>
    </w:p>
    <w:p w14:paraId="499586C1" w14:textId="77777777"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Rationale: To justify how the proposed activities will achieve the above objectives in this context. </w:t>
      </w:r>
    </w:p>
    <w:p w14:paraId="085F76A7" w14:textId="77777777"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Project Management: Clear description of how the project will be managed in terms of initiation, planning, implementation and closing.</w:t>
      </w:r>
    </w:p>
    <w:p w14:paraId="5157A4A8" w14:textId="77777777"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Partnerships and Buy-ins: The applicant addresses how the project will engage or obtain support from relevant stakeholders and identifies local partners.  </w:t>
      </w:r>
    </w:p>
    <w:p w14:paraId="2A549F84" w14:textId="77777777"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Feasibility and sustainability: The applicant proposes activities that are feasible, and are also practical, and/or experiential in nature to encourage innovation. Activities will result in benefits that will continue beyond the funding period. </w:t>
      </w:r>
    </w:p>
    <w:p w14:paraId="0B7866AB" w14:textId="77777777" w:rsidR="00FC0504" w:rsidRPr="00FC0504" w:rsidRDefault="00FC0504" w:rsidP="00FC0504">
      <w:pPr>
        <w:numPr>
          <w:ilvl w:val="0"/>
          <w:numId w:val="17"/>
        </w:numPr>
        <w:spacing w:after="0" w:line="240" w:lineRule="auto"/>
        <w:contextualSpacing/>
        <w:rPr>
          <w:rFonts w:ascii="Calibri" w:eastAsia="Times New Roman" w:hAnsi="Calibri" w:cs="Times New Roman"/>
          <w:sz w:val="24"/>
          <w:szCs w:val="24"/>
        </w:rPr>
      </w:pPr>
      <w:r w:rsidRPr="00FC0504">
        <w:rPr>
          <w:rFonts w:ascii="Times New Roman" w:eastAsia="Calibri" w:hAnsi="Times New Roman" w:cs="Times New Roman"/>
          <w:sz w:val="24"/>
          <w:szCs w:val="24"/>
        </w:rPr>
        <w:t xml:space="preserve">Duplication: The applicant acknowledges if activities similar to those proposed are already taking or have taken place previously, and provides an explanation as to how proposed new activities will not duplicate or merely add to existing/recent activities.  </w:t>
      </w:r>
    </w:p>
    <w:p w14:paraId="25076E30" w14:textId="77777777"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Contingency Plan: The applicant articulates programming assumptions and potential challenges to project implementation and proposes contingency plans.  </w:t>
      </w:r>
    </w:p>
    <w:p w14:paraId="291AE687" w14:textId="77777777"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Division of Labor: The application describes the division of labor among the applicant and any partners. </w:t>
      </w:r>
    </w:p>
    <w:p w14:paraId="080AA0A3" w14:textId="77777777"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Program Logic: Is it theoretically sound? Do all elements of the logic model fit together showing plausible pathways to achieving project outcomes? Have all the key assumptions been identified and their potential influences described? Are the risks to implementation (external factors) fully accounted for and described? </w:t>
      </w:r>
    </w:p>
    <w:p w14:paraId="1AC14DA8" w14:textId="77777777" w:rsidR="00FC0504" w:rsidRPr="00FC0504" w:rsidRDefault="00FC0504" w:rsidP="00FC0504">
      <w:pPr>
        <w:spacing w:after="0" w:line="240" w:lineRule="auto"/>
        <w:rPr>
          <w:rFonts w:ascii="Times New Roman" w:eastAsia="Calibri" w:hAnsi="Times New Roman" w:cs="Times New Roman"/>
          <w:sz w:val="24"/>
          <w:szCs w:val="24"/>
        </w:rPr>
      </w:pPr>
    </w:p>
    <w:p w14:paraId="04CCE19A" w14:textId="77777777" w:rsidR="00FC0504" w:rsidRPr="00FC0504" w:rsidRDefault="00FC0504" w:rsidP="00FC0504">
      <w:pPr>
        <w:spacing w:after="0" w:line="240" w:lineRule="auto"/>
        <w:rPr>
          <w:rFonts w:ascii="Times New Roman" w:eastAsia="Calibri" w:hAnsi="Times New Roman" w:cs="Times New Roman"/>
          <w:b/>
          <w:bCs/>
          <w:i/>
          <w:iCs/>
          <w:sz w:val="24"/>
          <w:szCs w:val="24"/>
        </w:rPr>
      </w:pPr>
      <w:r w:rsidRPr="00FC0504">
        <w:rPr>
          <w:rFonts w:ascii="Times New Roman" w:eastAsia="Calibri" w:hAnsi="Times New Roman" w:cs="Times New Roman"/>
          <w:b/>
          <w:bCs/>
          <w:i/>
          <w:iCs/>
          <w:sz w:val="24"/>
          <w:szCs w:val="24"/>
        </w:rPr>
        <w:t xml:space="preserve">Organizational Capacity (20 points) </w:t>
      </w:r>
    </w:p>
    <w:p w14:paraId="42F793EE" w14:textId="77777777" w:rsidR="00FC0504" w:rsidRPr="00FC0504" w:rsidRDefault="00FC0504" w:rsidP="00FC0504">
      <w:pPr>
        <w:numPr>
          <w:ilvl w:val="0"/>
          <w:numId w:val="18"/>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The applicant demonstrates experience (e.g., has previously worked and/or has established contacts/partners) in the proposed country/territory/region.  </w:t>
      </w:r>
    </w:p>
    <w:p w14:paraId="2EF2FA23" w14:textId="77777777"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The applicant demonstrates an institutional record of successful programs in the content area proposed.</w:t>
      </w:r>
    </w:p>
    <w:p w14:paraId="3A72E10A" w14:textId="77777777"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The applicant demonstrates capacity for responsible fiscal management of donor funding (e.g., successful management of a previous sub-award or grant).  </w:t>
      </w:r>
    </w:p>
    <w:p w14:paraId="64300BAE" w14:textId="77777777"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The applicant demonstrates the ability to meet monitoring and evaluation requirements. </w:t>
      </w:r>
    </w:p>
    <w:p w14:paraId="223D0441" w14:textId="77777777"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The applicant has adequate staffing and demonstrates the capacity to manage the proposed project.  </w:t>
      </w:r>
    </w:p>
    <w:p w14:paraId="19D8F6A0" w14:textId="77777777"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The applicant demonstrates expertise in GCJ’s strategic focus areas of advancing justice and accountability for atrocities. </w:t>
      </w:r>
    </w:p>
    <w:p w14:paraId="337A16C4" w14:textId="77777777"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The applicant demonstrates experience gathering, storing, and analyzing information with attention to chain of custody. </w:t>
      </w:r>
    </w:p>
    <w:p w14:paraId="6DC83158" w14:textId="77777777"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The applicant demonstrates experience building criminal cases, representing victims, advancing cases in national jurisdictions, and working with national authorities and international accountability mechanisms.</w:t>
      </w:r>
    </w:p>
    <w:p w14:paraId="3419FC7F" w14:textId="4B806CA2"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The applicant demonstrates experience working with victims and witnesses of atrocities, and their families, to prevent revictimization, including specific training about issues related to sexual and gender</w:t>
      </w:r>
      <w:r w:rsidR="00CA5B28">
        <w:rPr>
          <w:rFonts w:ascii="Times New Roman" w:eastAsia="Calibri" w:hAnsi="Times New Roman" w:cs="Times New Roman"/>
          <w:sz w:val="24"/>
          <w:szCs w:val="24"/>
        </w:rPr>
        <w:t>-</w:t>
      </w:r>
      <w:r w:rsidRPr="00FC0504">
        <w:rPr>
          <w:rFonts w:ascii="Times New Roman" w:eastAsia="Calibri" w:hAnsi="Times New Roman" w:cs="Times New Roman"/>
          <w:sz w:val="24"/>
          <w:szCs w:val="24"/>
        </w:rPr>
        <w:t xml:space="preserve">based violence. </w:t>
      </w:r>
    </w:p>
    <w:p w14:paraId="63F873F8" w14:textId="77777777" w:rsidR="00FC0504" w:rsidRPr="00FC0504" w:rsidRDefault="00FC0504" w:rsidP="00FC0504">
      <w:pPr>
        <w:numPr>
          <w:ilvl w:val="0"/>
          <w:numId w:val="17"/>
        </w:numPr>
        <w:spacing w:after="0" w:line="240" w:lineRule="auto"/>
        <w:contextualSpacing/>
        <w:rPr>
          <w:rFonts w:ascii="Calibri" w:eastAsia="Times New Roman" w:hAnsi="Calibri" w:cs="Times New Roman"/>
          <w:strike/>
          <w:sz w:val="24"/>
          <w:szCs w:val="24"/>
        </w:rPr>
      </w:pPr>
      <w:r w:rsidRPr="00FC0504">
        <w:rPr>
          <w:rFonts w:ascii="Times New Roman" w:eastAsia="Calibri" w:hAnsi="Times New Roman" w:cs="Times New Roman"/>
          <w:sz w:val="24"/>
          <w:szCs w:val="24"/>
        </w:rPr>
        <w:t xml:space="preserve">The applicant demonstrates experience managing and monitoring a significant number of sub-recipients and/or direct assistance projects. Applications must clearly outline this experience, including total volume (total dollar amount, number of partners, and number of projects), size and length of sub-awards managed, and geographic and thematic focus. If the applicant has provided capacity-building support to sub-grantees, please indicate the type of support. </w:t>
      </w:r>
    </w:p>
    <w:p w14:paraId="4D85D725" w14:textId="77777777"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The applicant demonstrates in the program and budget narratives how the assistance mechanism will be managed, monitored and evaluated to ensure compliance with the project objectives and Federal regulations. (The successful applicant will be responsible for overseeing the implementation of all sub-recipients, and/or other direct assistance to ensure completion of activities, programmatic efficacy, institutional strengthening, and financial propriety.) </w:t>
      </w:r>
    </w:p>
    <w:p w14:paraId="229B8F6B" w14:textId="77777777"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The applicant demonstrates the ability to accomplish the required activities with minimal full-time staffing and without establishing a dedicated local office  </w:t>
      </w:r>
    </w:p>
    <w:p w14:paraId="44D9C1B4" w14:textId="77777777"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The applicant demonstrates the ability to involve local partners. </w:t>
      </w:r>
    </w:p>
    <w:p w14:paraId="70E8FB51" w14:textId="77777777" w:rsidR="00FC0504" w:rsidRPr="00FC0504" w:rsidRDefault="00FC0504" w:rsidP="00FC0504">
      <w:pPr>
        <w:spacing w:after="0" w:line="240" w:lineRule="auto"/>
        <w:rPr>
          <w:rFonts w:ascii="Times New Roman" w:eastAsia="Calibri" w:hAnsi="Times New Roman" w:cs="Times New Roman"/>
          <w:sz w:val="24"/>
          <w:szCs w:val="24"/>
        </w:rPr>
      </w:pPr>
    </w:p>
    <w:p w14:paraId="34FE45F7" w14:textId="77777777" w:rsidR="00FC0504" w:rsidRPr="00FC0504" w:rsidRDefault="00FC0504" w:rsidP="00FC0504">
      <w:pPr>
        <w:spacing w:after="0" w:line="240" w:lineRule="auto"/>
        <w:rPr>
          <w:rFonts w:ascii="Times New Roman" w:eastAsia="Calibri" w:hAnsi="Times New Roman" w:cs="Times New Roman"/>
          <w:b/>
          <w:bCs/>
          <w:i/>
          <w:iCs/>
          <w:sz w:val="24"/>
          <w:szCs w:val="24"/>
        </w:rPr>
      </w:pPr>
      <w:r w:rsidRPr="00FC0504">
        <w:rPr>
          <w:rFonts w:ascii="Times New Roman" w:eastAsia="Calibri" w:hAnsi="Times New Roman" w:cs="Times New Roman"/>
          <w:b/>
          <w:bCs/>
          <w:i/>
          <w:iCs/>
          <w:sz w:val="24"/>
          <w:szCs w:val="24"/>
        </w:rPr>
        <w:t>Staff and Position Specifications (10 points)</w:t>
      </w:r>
    </w:p>
    <w:p w14:paraId="19CEF22B" w14:textId="77777777"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Pre-identified key staff members, including volunteers, demonstrate experience working in proposed countries and contexts and with participants from that area (e.g., language skills, cultural understanding).  </w:t>
      </w:r>
    </w:p>
    <w:p w14:paraId="332D2281" w14:textId="77777777"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A description of the roles of each person or position on the project, whether staff, partner, consultant, or volunteer demonstrates that the project will be adequately but efficiently staffed, avoiding redundancy or duplication of effort.</w:t>
      </w:r>
    </w:p>
    <w:p w14:paraId="65918242" w14:textId="77777777"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Pre-identified key staff members, including volunteers, demonstrate experience and knowledge in the proposed content area.</w:t>
      </w:r>
    </w:p>
    <w:p w14:paraId="1A3EFE30" w14:textId="77777777" w:rsidR="00FC0504" w:rsidRPr="00FC0504" w:rsidRDefault="00FC0504" w:rsidP="00FC0504">
      <w:pPr>
        <w:spacing w:after="0" w:line="240" w:lineRule="auto"/>
        <w:rPr>
          <w:rFonts w:ascii="Times New Roman" w:eastAsia="Calibri" w:hAnsi="Times New Roman" w:cs="Times New Roman"/>
          <w:sz w:val="24"/>
          <w:szCs w:val="24"/>
        </w:rPr>
      </w:pPr>
    </w:p>
    <w:p w14:paraId="7DAA339A" w14:textId="77777777" w:rsidR="00FC0504" w:rsidRPr="00FC0504" w:rsidRDefault="00FC0504" w:rsidP="00FC0504">
      <w:pPr>
        <w:spacing w:after="0" w:line="240" w:lineRule="auto"/>
        <w:rPr>
          <w:rFonts w:ascii="Times New Roman" w:eastAsia="Calibri" w:hAnsi="Times New Roman" w:cs="Times New Roman"/>
          <w:b/>
          <w:bCs/>
          <w:i/>
          <w:iCs/>
          <w:sz w:val="24"/>
          <w:szCs w:val="24"/>
        </w:rPr>
      </w:pPr>
      <w:r w:rsidRPr="00FC0504">
        <w:rPr>
          <w:rFonts w:ascii="Times New Roman" w:eastAsia="Calibri" w:hAnsi="Times New Roman" w:cs="Times New Roman"/>
          <w:b/>
          <w:bCs/>
          <w:i/>
          <w:iCs/>
          <w:sz w:val="24"/>
          <w:szCs w:val="24"/>
        </w:rPr>
        <w:t>Budget &amp; Budget Narrative (10 points)</w:t>
      </w:r>
    </w:p>
    <w:p w14:paraId="058A95AF" w14:textId="77777777"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The costs proposed are reasonable in relation to the proposed activities and anticipated results, which are clearly explained in the budget narrative. </w:t>
      </w:r>
    </w:p>
    <w:p w14:paraId="309CFC12" w14:textId="77777777"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The budget provides details of calculations, including estimation methods, quantities, unit costs, and other similar quantitative detail sufficient for the calculation to be duplicated.  </w:t>
      </w:r>
    </w:p>
    <w:p w14:paraId="117EF970" w14:textId="77777777"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The preponderance of the budget is spent on supporting project activities to advance investigations and prosecutions in countries experiencing conflict or transition. </w:t>
      </w:r>
    </w:p>
    <w:p w14:paraId="4F33E852" w14:textId="77777777"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Adequate travel costs are proposed.</w:t>
      </w:r>
    </w:p>
    <w:p w14:paraId="15647931" w14:textId="77777777"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The budget accounts for monitoring and evaluation costs.</w:t>
      </w:r>
    </w:p>
    <w:p w14:paraId="4A8A19C0" w14:textId="77777777" w:rsidR="00FC0504" w:rsidRPr="00FC0504" w:rsidRDefault="00FC0504" w:rsidP="00FC0504">
      <w:pPr>
        <w:shd w:val="clear" w:color="auto" w:fill="FFFFFF"/>
        <w:spacing w:after="0" w:line="240" w:lineRule="auto"/>
        <w:rPr>
          <w:rFonts w:ascii="ukraine" w:eastAsia="Times New Roman" w:hAnsi="ukraine" w:cs="Times New Roman"/>
          <w:sz w:val="24"/>
          <w:szCs w:val="24"/>
        </w:rPr>
      </w:pPr>
    </w:p>
    <w:p w14:paraId="2F0AC97F" w14:textId="77777777" w:rsidR="00FC0504" w:rsidRPr="00FC0504" w:rsidRDefault="00FC0504" w:rsidP="00FC0504">
      <w:pPr>
        <w:spacing w:after="0" w:line="240" w:lineRule="auto"/>
        <w:rPr>
          <w:rFonts w:ascii="Times New Roman" w:eastAsia="Calibri" w:hAnsi="Times New Roman" w:cs="Times New Roman"/>
          <w:color w:val="000000"/>
          <w:sz w:val="24"/>
          <w:szCs w:val="24"/>
        </w:rPr>
      </w:pPr>
      <w:bookmarkStart w:id="2" w:name="_Hlk72851581"/>
      <w:r w:rsidRPr="00FC0504">
        <w:rPr>
          <w:rFonts w:ascii="Times New Roman" w:eastAsia="Calibri" w:hAnsi="Times New Roman" w:cs="Times New Roman"/>
          <w:b/>
          <w:bCs/>
          <w:i/>
          <w:iCs/>
          <w:color w:val="000000"/>
          <w:sz w:val="24"/>
          <w:szCs w:val="24"/>
        </w:rPr>
        <w:t>Support of Equity and Underserved Communities (Yes or No)</w:t>
      </w:r>
      <w:r w:rsidRPr="00FC0504">
        <w:rPr>
          <w:rFonts w:ascii="Times New Roman" w:eastAsia="Calibri" w:hAnsi="Times New Roman" w:cs="Times New Roman"/>
          <w:b/>
          <w:bCs/>
          <w:color w:val="000000"/>
          <w:sz w:val="24"/>
          <w:szCs w:val="24"/>
        </w:rPr>
        <w:t xml:space="preserve"> </w:t>
      </w:r>
      <w:r w:rsidRPr="00FC0504">
        <w:rPr>
          <w:rFonts w:ascii="Times New Roman" w:eastAsia="Calibri" w:hAnsi="Times New Roman" w:cs="Times New Roman"/>
          <w:color w:val="000000"/>
          <w:sz w:val="24"/>
          <w:szCs w:val="24"/>
        </w:rPr>
        <w:t xml:space="preserve"> </w:t>
      </w:r>
    </w:p>
    <w:p w14:paraId="4BE0D272" w14:textId="77777777" w:rsidR="00FC0504" w:rsidRPr="00FC0504" w:rsidRDefault="00FC0504" w:rsidP="00FC0504">
      <w:pPr>
        <w:numPr>
          <w:ilvl w:val="0"/>
          <w:numId w:val="17"/>
        </w:numPr>
        <w:spacing w:after="0" w:line="240" w:lineRule="auto"/>
        <w:contextualSpacing/>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Proposals should clearly demonstrate how the program will support and advance equity and engage underserved communities in program administration, design, and implementation.  </w:t>
      </w:r>
    </w:p>
    <w:p w14:paraId="0AF639EE"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i/>
          <w:sz w:val="24"/>
          <w:szCs w:val="24"/>
        </w:rPr>
      </w:pPr>
    </w:p>
    <w:bookmarkEnd w:id="2"/>
    <w:p w14:paraId="23192320"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 xml:space="preserve">Applicants shall provide a logic model to demonstrate how the proposed project (including activities, the project design, and the surrounding context) will achieve the stated objectives. </w:t>
      </w:r>
    </w:p>
    <w:p w14:paraId="166536EE"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43F8F3B2"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Successful applicants will work with the GCJ program and monitoring and evaluation (M&amp;E) teams to create a plan based on the proposed logic model/theory of change to measure qualitative and quantitative indicators as part of the award negotiations process. The successful applicants will be responsible for collecting data against these indicators, which will be monitored throughout the period of performance of the award to gauge necessary modifications to the project’s design, and assess the results of the project’s success in meeting expected outcomes.</w:t>
      </w:r>
    </w:p>
    <w:p w14:paraId="40A9C616"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4C210C57"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b/>
          <w:bCs/>
          <w:i/>
          <w:iCs/>
          <w:sz w:val="24"/>
          <w:szCs w:val="24"/>
        </w:rPr>
      </w:pPr>
      <w:r w:rsidRPr="00FC0504">
        <w:rPr>
          <w:rFonts w:ascii="Times New Roman" w:eastAsia="Times New Roman" w:hAnsi="Times New Roman" w:cs="Times New Roman"/>
          <w:b/>
          <w:bCs/>
          <w:i/>
          <w:iCs/>
          <w:sz w:val="24"/>
          <w:szCs w:val="24"/>
        </w:rPr>
        <w:t>E.2.</w:t>
      </w:r>
      <w:r w:rsidRPr="00FC0504">
        <w:rPr>
          <w:rFonts w:ascii="Times New Roman" w:eastAsia="Times New Roman" w:hAnsi="Times New Roman" w:cs="Times New Roman"/>
          <w:b/>
          <w:bCs/>
          <w:i/>
          <w:iCs/>
          <w:sz w:val="24"/>
          <w:szCs w:val="24"/>
        </w:rPr>
        <w:tab/>
        <w:t>Review and Selection Process</w:t>
      </w:r>
    </w:p>
    <w:p w14:paraId="2AE330FC" w14:textId="77777777" w:rsidR="00FC0504" w:rsidRPr="00FC0504" w:rsidRDefault="00FC0504" w:rsidP="00FC0504">
      <w:pPr>
        <w:shd w:val="clear" w:color="auto" w:fill="FFFFFF"/>
        <w:spacing w:after="0" w:line="240" w:lineRule="auto"/>
        <w:ind w:left="720"/>
        <w:contextualSpacing/>
        <w:textAlignment w:val="baseline"/>
        <w:rPr>
          <w:rFonts w:ascii="Times New Roman" w:eastAsia="Times New Roman" w:hAnsi="Times New Roman" w:cs="Times New Roman"/>
          <w:sz w:val="24"/>
          <w:szCs w:val="24"/>
        </w:rPr>
      </w:pPr>
    </w:p>
    <w:p w14:paraId="68DB030B"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 xml:space="preserve">The Department of State is committed to ensuring a competitive and standardized process for awarding funding. Applications will be screened initially in a Technical Eligibility Review stage to determine whether applicants meet the eligibility requirements outlined in section C and have submitted all required documents outlined in section D.  Applications that do not meet these requirements will not advance beyond the Technical Eligibility Review stage and will be deemed ineligible for funding under this NOFO. </w:t>
      </w:r>
    </w:p>
    <w:p w14:paraId="3510B27C"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 xml:space="preserve"> </w:t>
      </w:r>
    </w:p>
    <w:p w14:paraId="5C9C11B1"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The Department of State reserves the right to have all applications deemed to be eligible undergo a Subject Matter Expert (SME) review prior to the Merit Review Panel. Applications that do not pass SME review will not proceed to the Merit Review Panel.</w:t>
      </w:r>
    </w:p>
    <w:p w14:paraId="6A5F9A8D"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70B8F899"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 xml:space="preserve">All applications that proceed to the Merit Review Panel will be evaluated by U.S. government and non-governmental subject matter and/or country-specific experts and will be rated on a 100-point scale.  Point values for individual elements of the application are presented in Part VII, Section A.  Panel Reviewers’ ratings, and any resulting recommendations, are advisory.  </w:t>
      </w:r>
    </w:p>
    <w:p w14:paraId="0325FC92"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63573199"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Final award decisions will be influenced by whether the application meets the Department of State’s programmatic goals and objectives, how it supports the Department’s overarching foreign policy priorities, and the geographic distribution of the top-ranking applications.</w:t>
      </w:r>
    </w:p>
    <w:p w14:paraId="23169C25"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p>
    <w:p w14:paraId="3570EE97"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b/>
          <w:bCs/>
          <w:i/>
          <w:iCs/>
          <w:sz w:val="24"/>
          <w:szCs w:val="24"/>
        </w:rPr>
      </w:pPr>
      <w:r w:rsidRPr="00FC0504">
        <w:rPr>
          <w:rFonts w:ascii="Times New Roman" w:eastAsia="Times New Roman" w:hAnsi="Times New Roman" w:cs="Times New Roman"/>
          <w:b/>
          <w:bCs/>
          <w:i/>
          <w:iCs/>
          <w:sz w:val="24"/>
          <w:szCs w:val="24"/>
        </w:rPr>
        <w:t>E.3.</w:t>
      </w:r>
      <w:r w:rsidRPr="00FC0504">
        <w:rPr>
          <w:rFonts w:ascii="Times New Roman" w:eastAsia="Times New Roman" w:hAnsi="Times New Roman" w:cs="Times New Roman"/>
          <w:b/>
          <w:bCs/>
          <w:i/>
          <w:iCs/>
          <w:sz w:val="24"/>
          <w:szCs w:val="24"/>
        </w:rPr>
        <w:tab/>
        <w:t>Federal Awardee Performance &amp; Integrity Information System (FAPIIS)</w:t>
      </w:r>
    </w:p>
    <w:p w14:paraId="487DE4B5"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p>
    <w:p w14:paraId="20BBC308"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For any Federal award under a notice of funding opportunity, if the Federal awarding agency anticipates that the total Federal share will be greater than the simplified acquisition threshold over the period of performance (see §200.88 Simplified Acquisition Threshold), this section must also inform applicants:</w:t>
      </w:r>
    </w:p>
    <w:p w14:paraId="5E35C420"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p>
    <w:p w14:paraId="4FB1DEA2" w14:textId="77777777" w:rsidR="00FC0504" w:rsidRPr="00FC0504" w:rsidRDefault="00FC0504" w:rsidP="00FC0504">
      <w:pPr>
        <w:numPr>
          <w:ilvl w:val="5"/>
          <w:numId w:val="26"/>
        </w:numPr>
        <w:shd w:val="clear" w:color="auto" w:fill="FFFFFF"/>
        <w:spacing w:after="0" w:line="240" w:lineRule="auto"/>
        <w:ind w:left="720"/>
        <w:contextualSpacing/>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That the Federal awarding agency, prior to making a Federal award with a total amount of Federal share greater than the simplified acquisition threshold, is required to review and consider any information about the applicant that is in the designated integrity and performance system accessible through SAM (currently FAPIIS) (see 41 U.S.C. 2313);</w:t>
      </w:r>
    </w:p>
    <w:p w14:paraId="75B6D2FA" w14:textId="77777777" w:rsidR="00FC0504" w:rsidRPr="00FC0504" w:rsidRDefault="00FC0504" w:rsidP="00FC0504">
      <w:pPr>
        <w:shd w:val="clear" w:color="auto" w:fill="FFFFFF"/>
        <w:spacing w:after="0" w:line="240" w:lineRule="auto"/>
        <w:ind w:left="720"/>
        <w:textAlignment w:val="baseline"/>
        <w:rPr>
          <w:rFonts w:ascii="Times New Roman" w:eastAsia="Times New Roman" w:hAnsi="Times New Roman" w:cs="Times New Roman"/>
          <w:sz w:val="24"/>
          <w:szCs w:val="24"/>
        </w:rPr>
      </w:pPr>
    </w:p>
    <w:p w14:paraId="01C8B0C4" w14:textId="77777777" w:rsidR="00FC0504" w:rsidRPr="00FC0504" w:rsidRDefault="00FC0504" w:rsidP="00FC0504">
      <w:pPr>
        <w:numPr>
          <w:ilvl w:val="2"/>
          <w:numId w:val="26"/>
        </w:numPr>
        <w:shd w:val="clear" w:color="auto" w:fill="FFFFFF"/>
        <w:spacing w:after="0" w:line="240" w:lineRule="auto"/>
        <w:ind w:left="720"/>
        <w:contextualSpacing/>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That an applicant, at its option, may review information in the designated integrity and performance systems accessible through SAM and comment on any information about itself that a Federal awarding agency previously entered and is currently in the designated integrity and performance system accessible through SAM;</w:t>
      </w:r>
    </w:p>
    <w:p w14:paraId="0B321112" w14:textId="77777777" w:rsidR="00FC0504" w:rsidRPr="00FC0504" w:rsidRDefault="00FC0504" w:rsidP="00FC0504">
      <w:pPr>
        <w:shd w:val="clear" w:color="auto" w:fill="FFFFFF"/>
        <w:spacing w:after="0" w:line="240" w:lineRule="auto"/>
        <w:ind w:left="720"/>
        <w:textAlignment w:val="baseline"/>
        <w:rPr>
          <w:rFonts w:ascii="Times New Roman" w:eastAsia="Times New Roman" w:hAnsi="Times New Roman" w:cs="Times New Roman"/>
          <w:sz w:val="24"/>
          <w:szCs w:val="24"/>
        </w:rPr>
      </w:pPr>
    </w:p>
    <w:p w14:paraId="1AC5860F" w14:textId="77777777" w:rsidR="00FC0504" w:rsidRPr="00FC0504" w:rsidRDefault="00FC0504" w:rsidP="00FC0504">
      <w:pPr>
        <w:numPr>
          <w:ilvl w:val="2"/>
          <w:numId w:val="26"/>
        </w:numPr>
        <w:shd w:val="clear" w:color="auto" w:fill="FFFFFF"/>
        <w:spacing w:after="0" w:line="240" w:lineRule="auto"/>
        <w:ind w:left="720"/>
        <w:contextualSpacing/>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That the Federal awarding agency will consider any comments by the applicant, in addition to the other information in the designated integrity and performance system, in making a judgment about the applicant's integrity, business ethics, and record of performance under Federal awards when completing the review of risk posed by applicants as described in §200.206 Federal awarding agency review of risk posed by applicants.</w:t>
      </w:r>
    </w:p>
    <w:p w14:paraId="26B49F7E"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7A577C40"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b/>
          <w:bCs/>
          <w:color w:val="000000"/>
          <w:sz w:val="24"/>
          <w:szCs w:val="24"/>
        </w:rPr>
        <w:t>F.</w:t>
      </w:r>
      <w:r w:rsidRPr="00FC0504">
        <w:rPr>
          <w:rFonts w:ascii="Calibri" w:eastAsia="Calibri" w:hAnsi="Calibri" w:cs="Times New Roman"/>
          <w:sz w:val="24"/>
          <w:szCs w:val="24"/>
        </w:rPr>
        <w:tab/>
      </w:r>
      <w:r w:rsidRPr="00FC0504">
        <w:rPr>
          <w:rFonts w:ascii="Times New Roman" w:eastAsia="Times New Roman" w:hAnsi="Times New Roman" w:cs="Times New Roman"/>
          <w:b/>
          <w:bCs/>
          <w:sz w:val="24"/>
          <w:szCs w:val="24"/>
          <w:bdr w:val="none" w:sz="0" w:space="0" w:color="auto" w:frame="1"/>
        </w:rPr>
        <w:t xml:space="preserve">FEDERAL AWARD </w:t>
      </w:r>
      <w:r w:rsidRPr="00FC0504">
        <w:rPr>
          <w:rFonts w:ascii="Times New Roman" w:eastAsia="Times New Roman" w:hAnsi="Times New Roman" w:cs="Times New Roman"/>
          <w:b/>
          <w:bCs/>
          <w:color w:val="000000"/>
          <w:sz w:val="24"/>
          <w:szCs w:val="24"/>
        </w:rPr>
        <w:t>ADMINSTRATION INFORMATION</w:t>
      </w:r>
    </w:p>
    <w:p w14:paraId="094692C9"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7379D7B2" w14:textId="77777777" w:rsidR="00FC0504" w:rsidRPr="00FC0504" w:rsidRDefault="00FC0504" w:rsidP="00FC0504">
      <w:pPr>
        <w:spacing w:after="0" w:line="240" w:lineRule="auto"/>
        <w:rPr>
          <w:rFonts w:ascii="Times New Roman" w:eastAsia="Times New Roman" w:hAnsi="Times New Roman" w:cs="Times New Roman"/>
          <w:b/>
          <w:bCs/>
          <w:i/>
          <w:iCs/>
          <w:color w:val="000000"/>
          <w:sz w:val="24"/>
          <w:szCs w:val="24"/>
        </w:rPr>
      </w:pPr>
      <w:r w:rsidRPr="00FC0504">
        <w:rPr>
          <w:rFonts w:ascii="Times New Roman" w:eastAsia="Times New Roman" w:hAnsi="Times New Roman" w:cs="Times New Roman"/>
          <w:b/>
          <w:bCs/>
          <w:i/>
          <w:iCs/>
          <w:color w:val="000000"/>
          <w:sz w:val="24"/>
          <w:szCs w:val="24"/>
        </w:rPr>
        <w:t>F.1.</w:t>
      </w:r>
      <w:r w:rsidRPr="00FC0504">
        <w:rPr>
          <w:rFonts w:ascii="Times New Roman" w:eastAsia="Times New Roman" w:hAnsi="Times New Roman" w:cs="Times New Roman"/>
          <w:b/>
          <w:bCs/>
          <w:i/>
          <w:iCs/>
          <w:color w:val="000000"/>
          <w:sz w:val="24"/>
          <w:szCs w:val="24"/>
        </w:rPr>
        <w:tab/>
        <w:t>Federal Award Notices</w:t>
      </w:r>
    </w:p>
    <w:p w14:paraId="2454CE16" w14:textId="77777777" w:rsidR="00FC0504" w:rsidRPr="00FC0504" w:rsidRDefault="00FC0504" w:rsidP="00FC0504">
      <w:pPr>
        <w:spacing w:after="0" w:line="240" w:lineRule="auto"/>
        <w:ind w:left="1080"/>
        <w:rPr>
          <w:rFonts w:ascii="Times New Roman" w:eastAsia="Times New Roman" w:hAnsi="Times New Roman" w:cs="Times New Roman"/>
          <w:color w:val="000000"/>
          <w:sz w:val="24"/>
          <w:szCs w:val="24"/>
        </w:rPr>
      </w:pPr>
    </w:p>
    <w:p w14:paraId="6472F6BC"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GCJ will provide a separate notification to applicants on the result of their applications.  Successful applicants will receive a letter electronically via email requesting that the applicant respond to review panel conditions and recommendations.  This notification is not an authorization to begin activities and does not constitute formal approval or a funding commitment.</w:t>
      </w:r>
    </w:p>
    <w:p w14:paraId="297074D9"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p>
    <w:p w14:paraId="5A3F678C"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Final approval is contingent on the applicant successfully responding to the review panel’s conditions and recommendations; being registered in required systems, including the U.S. government’s Payment Management System (PMS), unless an exemption is provided; and completing and providing any additional documentation requested by GCJ or AQM.  Final approval is also contingent on Congressional Notification requirements being met and final review and approval by the Department’s warranted Grants Officer.</w:t>
      </w:r>
    </w:p>
    <w:p w14:paraId="4D7440F9"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p>
    <w:p w14:paraId="7FED657F"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The grant award or cooperative agreement will be written, signed, awarded, and administered by the Grants Officer. The assistance award agreement is the authorizing document and it will be provided to the recipient for review and signature via SAMS Domestic. The recipient may only start incurring program expenses beginning on the start date shown on the grant award document signed by the Grants Officer.</w:t>
      </w:r>
    </w:p>
    <w:p w14:paraId="515BBF8F"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p>
    <w:p w14:paraId="47D0A5B1" w14:textId="77777777" w:rsidR="00FC0504" w:rsidRPr="00FC0504" w:rsidRDefault="00FC0504" w:rsidP="00FC0504">
      <w:pPr>
        <w:shd w:val="clear" w:color="auto" w:fill="FFFFFF"/>
        <w:spacing w:after="0" w:line="240" w:lineRule="auto"/>
        <w:textAlignment w:val="baseline"/>
        <w:rPr>
          <w:rFonts w:ascii="Times New Roman" w:eastAsia="Calibri" w:hAnsi="Times New Roman" w:cs="Times New Roman"/>
          <w:sz w:val="24"/>
          <w:szCs w:val="24"/>
        </w:rPr>
      </w:pPr>
      <w:r w:rsidRPr="00FC0504">
        <w:rPr>
          <w:rFonts w:ascii="Times New Roman" w:eastAsia="Times New Roman" w:hAnsi="Times New Roman" w:cs="Times New Roman"/>
          <w:sz w:val="24"/>
          <w:szCs w:val="24"/>
        </w:rPr>
        <w:t>If a proposal is selected for funding, the Department of State has no obligation to provide any additional future funding. Renewal of an award to increase funding or extend the period of performance is at the discretion of the Department of State.</w:t>
      </w:r>
      <w:r w:rsidRPr="00FC0504">
        <w:rPr>
          <w:rFonts w:ascii="Times New Roman" w:eastAsia="Calibri" w:hAnsi="Times New Roman" w:cs="Times New Roman"/>
          <w:sz w:val="24"/>
          <w:szCs w:val="24"/>
        </w:rPr>
        <w:t xml:space="preserve"> </w:t>
      </w:r>
    </w:p>
    <w:p w14:paraId="2A7161DA"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p>
    <w:p w14:paraId="5AC3A6E9"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Issuance of this NOFO does not constitute an award commitment on the part of the U.S. government, nor does it commit the U.S. government to pay for costs incurred in the preparation and submission of proposals. Further, the U.S. government reserves the right to reject any or all proposals received.</w:t>
      </w:r>
    </w:p>
    <w:p w14:paraId="1EE713C2"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p>
    <w:p w14:paraId="21EDCE86"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b/>
          <w:bCs/>
          <w:i/>
          <w:iCs/>
          <w:sz w:val="24"/>
          <w:szCs w:val="24"/>
        </w:rPr>
      </w:pPr>
      <w:r w:rsidRPr="00FC0504">
        <w:rPr>
          <w:rFonts w:ascii="Times New Roman" w:eastAsia="Times New Roman" w:hAnsi="Times New Roman" w:cs="Times New Roman"/>
          <w:b/>
          <w:bCs/>
          <w:i/>
          <w:iCs/>
          <w:sz w:val="24"/>
          <w:szCs w:val="24"/>
        </w:rPr>
        <w:t>F.2.</w:t>
      </w:r>
      <w:r w:rsidRPr="00FC0504">
        <w:rPr>
          <w:rFonts w:ascii="Times New Roman" w:eastAsia="Times New Roman" w:hAnsi="Times New Roman" w:cs="Times New Roman"/>
          <w:b/>
          <w:bCs/>
          <w:i/>
          <w:iCs/>
          <w:sz w:val="24"/>
          <w:szCs w:val="24"/>
        </w:rPr>
        <w:tab/>
        <w:t>Administrative and National Policy Requirements</w:t>
      </w:r>
    </w:p>
    <w:p w14:paraId="3B18A460" w14:textId="77777777" w:rsidR="00FC0504" w:rsidRPr="00FC0504" w:rsidRDefault="00FC0504" w:rsidP="00FC0504">
      <w:pPr>
        <w:shd w:val="clear" w:color="auto" w:fill="FFFFFF"/>
        <w:spacing w:after="0" w:line="240" w:lineRule="auto"/>
        <w:ind w:left="1080"/>
        <w:textAlignment w:val="baseline"/>
        <w:rPr>
          <w:rFonts w:ascii="Times New Roman" w:eastAsia="Times New Roman" w:hAnsi="Times New Roman" w:cs="Times New Roman"/>
          <w:sz w:val="24"/>
          <w:szCs w:val="24"/>
        </w:rPr>
      </w:pPr>
    </w:p>
    <w:p w14:paraId="3B66CB78"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 xml:space="preserve">Before submitting an application, applicants should review all the terms and conditions and required certifications which will apply to this award, to ensure that they will be able to comply.  </w:t>
      </w:r>
    </w:p>
    <w:p w14:paraId="71989734"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p>
    <w:p w14:paraId="05ED9337"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ab/>
        <w:t>These include:</w:t>
      </w:r>
    </w:p>
    <w:p w14:paraId="0635590F"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u w:val="single"/>
        </w:rPr>
      </w:pPr>
    </w:p>
    <w:p w14:paraId="47A65124" w14:textId="77777777" w:rsidR="00FC0504" w:rsidRPr="00FC0504" w:rsidRDefault="00844285" w:rsidP="00FC0504">
      <w:pPr>
        <w:numPr>
          <w:ilvl w:val="0"/>
          <w:numId w:val="14"/>
        </w:numPr>
        <w:shd w:val="clear" w:color="auto" w:fill="FFFFFF"/>
        <w:spacing w:after="240" w:line="276" w:lineRule="auto"/>
        <w:textAlignment w:val="baseline"/>
        <w:rPr>
          <w:rFonts w:ascii="Times New Roman" w:eastAsia="Times New Roman" w:hAnsi="Times New Roman" w:cs="Times New Roman"/>
          <w:sz w:val="24"/>
          <w:szCs w:val="24"/>
          <w:u w:val="single"/>
        </w:rPr>
      </w:pPr>
      <w:hyperlink r:id="rId32" w:history="1">
        <w:r w:rsidR="00FC0504" w:rsidRPr="00FC0504">
          <w:rPr>
            <w:rFonts w:ascii="Times New Roman" w:eastAsia="Times New Roman" w:hAnsi="Times New Roman" w:cs="Times New Roman"/>
            <w:color w:val="0563C1"/>
            <w:sz w:val="24"/>
            <w:szCs w:val="24"/>
            <w:u w:val="single"/>
          </w:rPr>
          <w:t>2 CFR 25 - UNIVERSAL IDENTIFIER AND SYSTEM FOR AWARD MANAGEMENT</w:t>
        </w:r>
      </w:hyperlink>
    </w:p>
    <w:p w14:paraId="5283B0DD" w14:textId="77777777" w:rsidR="00FC0504" w:rsidRPr="00FC0504" w:rsidRDefault="00844285" w:rsidP="00FC0504">
      <w:pPr>
        <w:numPr>
          <w:ilvl w:val="0"/>
          <w:numId w:val="14"/>
        </w:numPr>
        <w:shd w:val="clear" w:color="auto" w:fill="FFFFFF"/>
        <w:spacing w:after="240" w:line="276" w:lineRule="auto"/>
        <w:textAlignment w:val="baseline"/>
        <w:rPr>
          <w:rFonts w:ascii="Times New Roman" w:eastAsia="Times New Roman" w:hAnsi="Times New Roman" w:cs="Times New Roman"/>
          <w:sz w:val="24"/>
          <w:szCs w:val="24"/>
          <w:u w:val="single"/>
        </w:rPr>
      </w:pPr>
      <w:hyperlink r:id="rId33" w:history="1">
        <w:r w:rsidR="00FC0504" w:rsidRPr="00FC0504">
          <w:rPr>
            <w:rFonts w:ascii="Times New Roman" w:eastAsia="Times New Roman" w:hAnsi="Times New Roman" w:cs="Times New Roman"/>
            <w:color w:val="0563C1"/>
            <w:sz w:val="24"/>
            <w:szCs w:val="24"/>
            <w:u w:val="single"/>
          </w:rPr>
          <w:t>2 CFR 170 - REPORTING SUBAWARD AND EXECUTIVE COMPENSATION INFORMATION</w:t>
        </w:r>
      </w:hyperlink>
    </w:p>
    <w:p w14:paraId="2124DF82" w14:textId="77777777" w:rsidR="00FC0504" w:rsidRPr="00FC0504" w:rsidRDefault="00844285" w:rsidP="00FC0504">
      <w:pPr>
        <w:numPr>
          <w:ilvl w:val="0"/>
          <w:numId w:val="14"/>
        </w:numPr>
        <w:shd w:val="clear" w:color="auto" w:fill="FFFFFF"/>
        <w:spacing w:after="240" w:line="276" w:lineRule="auto"/>
        <w:textAlignment w:val="baseline"/>
        <w:rPr>
          <w:rFonts w:ascii="Times New Roman" w:eastAsia="Times New Roman" w:hAnsi="Times New Roman" w:cs="Times New Roman"/>
          <w:sz w:val="24"/>
          <w:szCs w:val="24"/>
          <w:u w:val="single"/>
        </w:rPr>
      </w:pPr>
      <w:hyperlink r:id="rId34" w:history="1">
        <w:r w:rsidR="00FC0504" w:rsidRPr="00FC0504">
          <w:rPr>
            <w:rFonts w:ascii="Times New Roman" w:eastAsia="Times New Roman" w:hAnsi="Times New Roman" w:cs="Times New Roman"/>
            <w:color w:val="0563C1"/>
            <w:sz w:val="24"/>
            <w:szCs w:val="24"/>
            <w:u w:val="single"/>
          </w:rPr>
          <w:t>2 CFR 175 - AWARD TERM FOR TRAFFICKING IN PERSONS</w:t>
        </w:r>
      </w:hyperlink>
    </w:p>
    <w:p w14:paraId="1E9F542C" w14:textId="77777777" w:rsidR="00FC0504" w:rsidRPr="00FC0504" w:rsidRDefault="00844285" w:rsidP="00FC0504">
      <w:pPr>
        <w:numPr>
          <w:ilvl w:val="0"/>
          <w:numId w:val="14"/>
        </w:numPr>
        <w:shd w:val="clear" w:color="auto" w:fill="FFFFFF"/>
        <w:spacing w:after="240" w:line="276" w:lineRule="auto"/>
        <w:textAlignment w:val="baseline"/>
        <w:rPr>
          <w:rFonts w:ascii="Times New Roman" w:eastAsia="Times New Roman" w:hAnsi="Times New Roman" w:cs="Times New Roman"/>
          <w:sz w:val="24"/>
          <w:szCs w:val="24"/>
          <w:u w:val="single"/>
        </w:rPr>
      </w:pPr>
      <w:hyperlink r:id="rId35" w:history="1">
        <w:r w:rsidR="00FC0504" w:rsidRPr="00FC0504">
          <w:rPr>
            <w:rFonts w:ascii="Times New Roman" w:eastAsia="Times New Roman" w:hAnsi="Times New Roman" w:cs="Times New Roman"/>
            <w:color w:val="0563C1"/>
            <w:sz w:val="24"/>
            <w:szCs w:val="24"/>
            <w:u w:val="single"/>
          </w:rPr>
          <w:t>2 CFR 182 - GOVERNMENTWIDE REQUIREMENTS FOR DRUG-FREE WORKPLACE (FINANCIAL ASSISTANCE)</w:t>
        </w:r>
      </w:hyperlink>
    </w:p>
    <w:p w14:paraId="616CDC92" w14:textId="77777777" w:rsidR="00FC0504" w:rsidRPr="00FC0504" w:rsidRDefault="00844285" w:rsidP="00FC0504">
      <w:pPr>
        <w:numPr>
          <w:ilvl w:val="0"/>
          <w:numId w:val="14"/>
        </w:numPr>
        <w:shd w:val="clear" w:color="auto" w:fill="FFFFFF"/>
        <w:spacing w:after="240" w:line="276" w:lineRule="auto"/>
        <w:textAlignment w:val="baseline"/>
        <w:rPr>
          <w:rFonts w:ascii="Times New Roman" w:eastAsia="Times New Roman" w:hAnsi="Times New Roman" w:cs="Times New Roman"/>
          <w:sz w:val="24"/>
          <w:szCs w:val="24"/>
          <w:u w:val="single"/>
        </w:rPr>
      </w:pPr>
      <w:hyperlink r:id="rId36" w:history="1">
        <w:r w:rsidR="00FC0504" w:rsidRPr="00FC0504">
          <w:rPr>
            <w:rFonts w:ascii="Times New Roman" w:eastAsia="Times New Roman" w:hAnsi="Times New Roman" w:cs="Times New Roman"/>
            <w:color w:val="0563C1"/>
            <w:sz w:val="24"/>
            <w:szCs w:val="24"/>
            <w:u w:val="single"/>
          </w:rPr>
          <w:t>2 CFR 183 - NEVER CONTRACT WITH THE ENEMY</w:t>
        </w:r>
      </w:hyperlink>
    </w:p>
    <w:p w14:paraId="2856BCE9" w14:textId="77777777" w:rsidR="00FC0504" w:rsidRPr="00FC0504" w:rsidRDefault="00844285" w:rsidP="00FC0504">
      <w:pPr>
        <w:numPr>
          <w:ilvl w:val="0"/>
          <w:numId w:val="14"/>
        </w:numPr>
        <w:shd w:val="clear" w:color="auto" w:fill="FFFFFF"/>
        <w:spacing w:after="240" w:line="276" w:lineRule="auto"/>
        <w:textAlignment w:val="baseline"/>
        <w:rPr>
          <w:rFonts w:ascii="Times New Roman" w:eastAsia="Times New Roman" w:hAnsi="Times New Roman" w:cs="Times New Roman"/>
          <w:sz w:val="24"/>
          <w:szCs w:val="24"/>
          <w:u w:val="single"/>
        </w:rPr>
      </w:pPr>
      <w:hyperlink r:id="rId37" w:history="1">
        <w:r w:rsidR="00FC0504" w:rsidRPr="00FC0504">
          <w:rPr>
            <w:rFonts w:ascii="Times New Roman" w:eastAsia="Times New Roman" w:hAnsi="Times New Roman" w:cs="Times New Roman"/>
            <w:color w:val="0563C1"/>
            <w:sz w:val="24"/>
            <w:szCs w:val="24"/>
            <w:u w:val="single"/>
          </w:rPr>
          <w:t>2 CFR 600 – DEPARTMENT OF STATE REQUIREMENTS</w:t>
        </w:r>
      </w:hyperlink>
    </w:p>
    <w:p w14:paraId="2299F164" w14:textId="77777777" w:rsidR="00FC0504" w:rsidRPr="00FC0504" w:rsidRDefault="00844285" w:rsidP="00FC0504">
      <w:pPr>
        <w:numPr>
          <w:ilvl w:val="0"/>
          <w:numId w:val="14"/>
        </w:numPr>
        <w:shd w:val="clear" w:color="auto" w:fill="FFFFFF"/>
        <w:spacing w:after="240" w:line="276" w:lineRule="auto"/>
        <w:textAlignment w:val="baseline"/>
        <w:rPr>
          <w:rFonts w:ascii="Times New Roman" w:eastAsia="Times New Roman" w:hAnsi="Times New Roman" w:cs="Times New Roman"/>
          <w:sz w:val="24"/>
          <w:szCs w:val="24"/>
          <w:u w:val="single"/>
        </w:rPr>
      </w:pPr>
      <w:hyperlink r:id="rId38" w:history="1">
        <w:r w:rsidR="00FC0504" w:rsidRPr="00FC0504">
          <w:rPr>
            <w:rFonts w:ascii="Times New Roman" w:eastAsia="Times New Roman" w:hAnsi="Times New Roman" w:cs="Times New Roman"/>
            <w:color w:val="0563C1"/>
            <w:sz w:val="24"/>
            <w:szCs w:val="24"/>
            <w:u w:val="single"/>
          </w:rPr>
          <w:t>U.S. DEPARTMENT OF STATE STANDARD TERMS AND CONDITIONS</w:t>
        </w:r>
      </w:hyperlink>
    </w:p>
    <w:p w14:paraId="06CE4C65" w14:textId="77777777" w:rsidR="00FC0504" w:rsidRPr="00FC0504" w:rsidRDefault="00FC0504" w:rsidP="00FC0504">
      <w:pPr>
        <w:spacing w:after="0" w:line="240" w:lineRule="atLeast"/>
        <w:rPr>
          <w:rFonts w:ascii="Times New Roman" w:eastAsia="Calibri" w:hAnsi="Times New Roman" w:cs="Times New Roman"/>
          <w:color w:val="000000"/>
          <w:sz w:val="24"/>
          <w:szCs w:val="24"/>
        </w:rPr>
      </w:pPr>
      <w:r w:rsidRPr="00FC0504">
        <w:rPr>
          <w:rFonts w:ascii="Times New Roman" w:eastAsia="Calibri" w:hAnsi="Times New Roman" w:cs="Times New Roman"/>
          <w:color w:val="000000"/>
          <w:sz w:val="24"/>
          <w:szCs w:val="24"/>
        </w:rPr>
        <w:t xml:space="preserve">In accordance with the Office of Management and Budget’s guidance located at 2 CFR part 200, all applicable Federal laws, and relevant Executive guidance, the Department of State will review and consider applications for funding, as applicable to specific programs, pursuant to this notice of funding opportunity in accordance with the following:  NOTE: </w:t>
      </w:r>
    </w:p>
    <w:p w14:paraId="3355619C" w14:textId="77777777" w:rsidR="00FC0504" w:rsidRPr="00FC0504" w:rsidRDefault="00844285" w:rsidP="00FC0504">
      <w:pPr>
        <w:numPr>
          <w:ilvl w:val="0"/>
          <w:numId w:val="15"/>
        </w:numPr>
        <w:spacing w:after="0" w:line="240" w:lineRule="atLeast"/>
        <w:rPr>
          <w:rFonts w:ascii="Times New Roman" w:eastAsia="Calibri" w:hAnsi="Times New Roman" w:cs="Times New Roman"/>
          <w:color w:val="000000"/>
          <w:sz w:val="24"/>
          <w:szCs w:val="24"/>
        </w:rPr>
      </w:pPr>
      <w:hyperlink r:id="rId39" w:history="1">
        <w:r w:rsidR="00FC0504" w:rsidRPr="00FC0504">
          <w:rPr>
            <w:rFonts w:ascii="Times New Roman" w:eastAsia="Calibri" w:hAnsi="Times New Roman" w:cs="Times New Roman"/>
            <w:color w:val="0563C1"/>
            <w:sz w:val="24"/>
            <w:szCs w:val="24"/>
            <w:u w:val="single"/>
          </w:rPr>
          <w:t>Guidance for Grants and Agreements in Title 2 of the Code of Federal Regulations</w:t>
        </w:r>
      </w:hyperlink>
      <w:r w:rsidR="00FC0504" w:rsidRPr="00FC0504">
        <w:rPr>
          <w:rFonts w:ascii="Times New Roman" w:eastAsia="Calibri" w:hAnsi="Times New Roman" w:cs="Times New Roman"/>
          <w:color w:val="000000"/>
          <w:sz w:val="24"/>
          <w:szCs w:val="24"/>
        </w:rPr>
        <w:t xml:space="preserve"> (2 CFR), as updated in the Federal Register’s 85 FR 49506 on August 13, 2020, particularly on:</w:t>
      </w:r>
    </w:p>
    <w:p w14:paraId="6D8E69DF" w14:textId="77777777" w:rsidR="00FC0504" w:rsidRPr="00FC0504" w:rsidRDefault="00FC0504" w:rsidP="00FC0504">
      <w:pPr>
        <w:numPr>
          <w:ilvl w:val="1"/>
          <w:numId w:val="15"/>
        </w:numPr>
        <w:spacing w:after="0" w:line="240" w:lineRule="atLeast"/>
        <w:rPr>
          <w:rFonts w:ascii="Times New Roman" w:eastAsia="Calibri" w:hAnsi="Times New Roman" w:cs="Times New Roman"/>
          <w:color w:val="000000"/>
          <w:sz w:val="24"/>
          <w:szCs w:val="24"/>
        </w:rPr>
      </w:pPr>
      <w:r w:rsidRPr="00FC0504">
        <w:rPr>
          <w:rFonts w:ascii="Times New Roman" w:eastAsia="Calibri" w:hAnsi="Times New Roman" w:cs="Times New Roman"/>
          <w:color w:val="000000"/>
          <w:sz w:val="24"/>
          <w:szCs w:val="24"/>
        </w:rPr>
        <w:t>Selecting recipients most likely to be successful in delivering results based on the program objectives through an objective process of evaluating Federal award applications (2 CFR part 200.205),</w:t>
      </w:r>
    </w:p>
    <w:p w14:paraId="0B8085CD" w14:textId="77777777" w:rsidR="00FC0504" w:rsidRPr="00FC0504" w:rsidRDefault="00FC0504" w:rsidP="00FC0504">
      <w:pPr>
        <w:numPr>
          <w:ilvl w:val="1"/>
          <w:numId w:val="15"/>
        </w:numPr>
        <w:spacing w:after="0" w:line="240" w:lineRule="atLeast"/>
        <w:rPr>
          <w:rFonts w:ascii="Times New Roman" w:eastAsia="Calibri" w:hAnsi="Times New Roman" w:cs="Times New Roman"/>
          <w:color w:val="000000"/>
          <w:sz w:val="24"/>
          <w:szCs w:val="24"/>
        </w:rPr>
      </w:pPr>
      <w:r w:rsidRPr="00FC0504">
        <w:rPr>
          <w:rFonts w:ascii="Times New Roman" w:eastAsia="Calibri" w:hAnsi="Times New Roman" w:cs="Times New Roman"/>
          <w:color w:val="000000"/>
          <w:sz w:val="24"/>
          <w:szCs w:val="24"/>
        </w:rPr>
        <w:t>Prohibiting the purchase of certain telecommunication and video surveillance services or equipment in alignment with section 889 of the National Defense Authorization Act of 2019 (Pub. L. No. 115—232) (2 CFR part 200.216),</w:t>
      </w:r>
    </w:p>
    <w:p w14:paraId="5C99D1A1" w14:textId="77777777" w:rsidR="00FC0504" w:rsidRPr="00FC0504" w:rsidRDefault="00FC0504" w:rsidP="00FC0504">
      <w:pPr>
        <w:numPr>
          <w:ilvl w:val="1"/>
          <w:numId w:val="15"/>
        </w:numPr>
        <w:spacing w:after="0" w:line="240" w:lineRule="atLeast"/>
        <w:rPr>
          <w:rFonts w:ascii="Times New Roman" w:eastAsia="Calibri" w:hAnsi="Times New Roman" w:cs="Times New Roman"/>
          <w:color w:val="000000"/>
          <w:sz w:val="24"/>
          <w:szCs w:val="24"/>
        </w:rPr>
      </w:pPr>
      <w:r w:rsidRPr="00FC0504">
        <w:rPr>
          <w:rFonts w:ascii="Times New Roman" w:eastAsia="Calibri" w:hAnsi="Times New Roman" w:cs="Times New Roman"/>
          <w:color w:val="000000"/>
          <w:sz w:val="24"/>
          <w:szCs w:val="24"/>
        </w:rPr>
        <w:t xml:space="preserve">Promoting the freedom of speech and religious liberty in alignment with </w:t>
      </w:r>
      <w:r w:rsidRPr="00FC0504">
        <w:rPr>
          <w:rFonts w:ascii="Times New Roman" w:eastAsia="Calibri" w:hAnsi="Times New Roman" w:cs="Times New Roman"/>
          <w:i/>
          <w:color w:val="000000"/>
          <w:sz w:val="24"/>
          <w:szCs w:val="24"/>
        </w:rPr>
        <w:t xml:space="preserve">Promoting Free Speech and Religious Liberty </w:t>
      </w:r>
      <w:r w:rsidRPr="00FC0504">
        <w:rPr>
          <w:rFonts w:ascii="Times New Roman" w:eastAsia="Calibri" w:hAnsi="Times New Roman" w:cs="Times New Roman"/>
          <w:color w:val="000000"/>
          <w:sz w:val="24"/>
          <w:szCs w:val="24"/>
        </w:rPr>
        <w:t xml:space="preserve">(E.O. 13798) and </w:t>
      </w:r>
      <w:r w:rsidRPr="00FC0504">
        <w:rPr>
          <w:rFonts w:ascii="Times New Roman" w:eastAsia="Calibri" w:hAnsi="Times New Roman" w:cs="Times New Roman"/>
          <w:i/>
          <w:color w:val="000000"/>
          <w:sz w:val="24"/>
          <w:szCs w:val="24"/>
        </w:rPr>
        <w:t>Improving Free Inquiry, Transparency, and Accountability at Colleges and Universities</w:t>
      </w:r>
      <w:r w:rsidRPr="00FC0504">
        <w:rPr>
          <w:rFonts w:ascii="Times New Roman" w:eastAsia="Calibri" w:hAnsi="Times New Roman" w:cs="Times New Roman"/>
          <w:color w:val="000000"/>
          <w:sz w:val="24"/>
          <w:szCs w:val="24"/>
        </w:rPr>
        <w:t xml:space="preserve"> (E.O. 13864) (§§ 200.300, 200.303, 200.339, and 200.341), </w:t>
      </w:r>
    </w:p>
    <w:p w14:paraId="140BE442" w14:textId="77777777" w:rsidR="00FC0504" w:rsidRPr="00FC0504" w:rsidRDefault="00FC0504" w:rsidP="00FC0504">
      <w:pPr>
        <w:numPr>
          <w:ilvl w:val="1"/>
          <w:numId w:val="15"/>
        </w:numPr>
        <w:spacing w:after="0" w:line="240" w:lineRule="atLeast"/>
        <w:rPr>
          <w:rFonts w:ascii="Times New Roman" w:eastAsia="Calibri" w:hAnsi="Times New Roman" w:cs="Times New Roman"/>
          <w:color w:val="000000"/>
          <w:sz w:val="24"/>
          <w:szCs w:val="24"/>
        </w:rPr>
      </w:pPr>
      <w:r w:rsidRPr="00FC0504">
        <w:rPr>
          <w:rFonts w:ascii="Times New Roman" w:eastAsia="Calibri" w:hAnsi="Times New Roman" w:cs="Times New Roman"/>
          <w:color w:val="000000"/>
          <w:sz w:val="24"/>
          <w:szCs w:val="24"/>
        </w:rPr>
        <w:t>Providing a preference, to the extent permitted by law, to maximize use of goods, products, and materials produced in the United States (2 CFR part 200.322), and</w:t>
      </w:r>
    </w:p>
    <w:p w14:paraId="2740787E" w14:textId="77777777" w:rsidR="00FC0504" w:rsidRPr="00FC0504" w:rsidRDefault="00FC0504" w:rsidP="00FC0504">
      <w:pPr>
        <w:numPr>
          <w:ilvl w:val="1"/>
          <w:numId w:val="15"/>
        </w:numPr>
        <w:spacing w:after="0" w:line="240" w:lineRule="atLeast"/>
        <w:rPr>
          <w:rFonts w:ascii="Times New Roman" w:eastAsia="Calibri" w:hAnsi="Times New Roman" w:cs="Times New Roman"/>
          <w:color w:val="000000"/>
          <w:sz w:val="24"/>
          <w:szCs w:val="24"/>
        </w:rPr>
      </w:pPr>
      <w:r w:rsidRPr="00FC0504">
        <w:rPr>
          <w:rFonts w:ascii="Times New Roman" w:eastAsia="Calibri" w:hAnsi="Times New Roman" w:cs="Times New Roman"/>
          <w:color w:val="000000"/>
          <w:sz w:val="24"/>
          <w:szCs w:val="24"/>
        </w:rPr>
        <w:t>Terminating agreements in whole or in part to the greatest extent authorized by law, if an award no longer effectuates the program goals or agency priorities (2 CFR part 200.340).</w:t>
      </w:r>
    </w:p>
    <w:p w14:paraId="6F5B3C4F" w14:textId="77777777" w:rsidR="00FC0504" w:rsidRPr="00FC0504" w:rsidRDefault="00FC0504" w:rsidP="00FC0504">
      <w:pPr>
        <w:spacing w:after="0" w:line="240" w:lineRule="atLeast"/>
        <w:ind w:left="1440"/>
        <w:rPr>
          <w:rFonts w:ascii="Times New Roman" w:eastAsia="Calibri" w:hAnsi="Times New Roman" w:cs="Times New Roman"/>
          <w:color w:val="000000"/>
          <w:sz w:val="24"/>
          <w:szCs w:val="24"/>
        </w:rPr>
      </w:pPr>
    </w:p>
    <w:p w14:paraId="1A2587EE"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 xml:space="preserve">In accordance with the </w:t>
      </w:r>
      <w:hyperlink r:id="rId40" w:history="1">
        <w:r w:rsidRPr="00FC0504">
          <w:rPr>
            <w:rFonts w:ascii="Times New Roman" w:eastAsia="Times New Roman" w:hAnsi="Times New Roman" w:cs="Times New Roman"/>
            <w:color w:val="0563C1"/>
            <w:sz w:val="24"/>
            <w:szCs w:val="24"/>
            <w:u w:val="single"/>
          </w:rPr>
          <w:t>Executive Order on Advancing Racial Equity and Underserved Communities</w:t>
        </w:r>
      </w:hyperlink>
      <w:r w:rsidRPr="00FC0504">
        <w:rPr>
          <w:rFonts w:ascii="Times New Roman" w:eastAsia="Times New Roman" w:hAnsi="Times New Roman" w:cs="Times New Roman"/>
          <w:sz w:val="24"/>
          <w:szCs w:val="24"/>
        </w:rPr>
        <w:t>, proposals should demonstrate how the program advances equity with respect to race, ethnicity, religion, income, geography, gender identity, sexual orientation, and disability. The proposal should also demonstrate how the program will further engagement in underserved communities and with individuals from underserved communities. Proposals should demonstrate how addressing racial equity and underserved communities will enhance the program’s goals and objectives, as well as the experience of participants.</w:t>
      </w:r>
    </w:p>
    <w:p w14:paraId="2CDC7839"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p>
    <w:p w14:paraId="20FCF67B"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 xml:space="preserve">The support of underserved communities will be part of the review criteria for this opportunity. Therefore, proposals should clearly demonstrate how the program will support and advance equity and engage underserved communities in program administration, design, and implementation. </w:t>
      </w:r>
    </w:p>
    <w:p w14:paraId="23888302"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sz w:val="24"/>
          <w:szCs w:val="24"/>
        </w:rPr>
      </w:pPr>
    </w:p>
    <w:p w14:paraId="4716B1A7" w14:textId="77777777" w:rsidR="00FC0504" w:rsidRPr="00FC0504" w:rsidRDefault="00FC0504" w:rsidP="00FC0504">
      <w:pPr>
        <w:spacing w:after="0" w:line="240" w:lineRule="auto"/>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Due to the determination made under the Trafficking Victims Protection Act (TVPA) for FY 2021, assistance that benefits the governments of the following countries may be subject to a restriction under the TVPA.  The Department of State determines on a case-by-case basis what constitutes assistance to a government; the general principles listed below apply.  </w:t>
      </w:r>
    </w:p>
    <w:p w14:paraId="4CAA29E9" w14:textId="77777777" w:rsidR="00FC0504" w:rsidRPr="00FC0504" w:rsidRDefault="00FC0504" w:rsidP="00FC0504">
      <w:pPr>
        <w:spacing w:after="0" w:line="240" w:lineRule="auto"/>
        <w:rPr>
          <w:rFonts w:ascii="Times New Roman" w:eastAsia="Calibri" w:hAnsi="Times New Roman" w:cs="Times New Roman"/>
          <w:b/>
          <w:bCs/>
          <w:sz w:val="24"/>
          <w:szCs w:val="24"/>
        </w:rPr>
      </w:pPr>
    </w:p>
    <w:p w14:paraId="3716AC1B" w14:textId="77777777" w:rsidR="00FC0504" w:rsidRPr="00FC0504" w:rsidRDefault="00FC0504" w:rsidP="00FC0504">
      <w:pPr>
        <w:spacing w:after="0" w:line="240" w:lineRule="auto"/>
        <w:rPr>
          <w:rFonts w:ascii="Times New Roman" w:eastAsia="Calibri" w:hAnsi="Times New Roman" w:cs="Times New Roman"/>
          <w:sz w:val="24"/>
          <w:szCs w:val="24"/>
        </w:rPr>
      </w:pPr>
      <w:r w:rsidRPr="00FC0504">
        <w:rPr>
          <w:rFonts w:ascii="Times New Roman" w:eastAsia="Calibri" w:hAnsi="Times New Roman" w:cs="Times New Roman"/>
          <w:sz w:val="24"/>
          <w:szCs w:val="24"/>
        </w:rPr>
        <w:t>AF:  Burundi, Comoros, Eritrea, South Sudan</w:t>
      </w:r>
    </w:p>
    <w:p w14:paraId="7BD56730" w14:textId="77777777" w:rsidR="00FC0504" w:rsidRPr="00FC0504" w:rsidRDefault="00FC0504" w:rsidP="00FC0504">
      <w:pPr>
        <w:spacing w:after="0" w:line="240" w:lineRule="auto"/>
        <w:rPr>
          <w:rFonts w:ascii="Times New Roman" w:eastAsia="Calibri" w:hAnsi="Times New Roman" w:cs="Times New Roman"/>
          <w:sz w:val="24"/>
          <w:szCs w:val="24"/>
        </w:rPr>
      </w:pPr>
      <w:r w:rsidRPr="00FC0504">
        <w:rPr>
          <w:rFonts w:ascii="Times New Roman" w:eastAsia="Calibri" w:hAnsi="Times New Roman" w:cs="Times New Roman"/>
          <w:sz w:val="24"/>
          <w:szCs w:val="24"/>
        </w:rPr>
        <w:t>EAP:  Burma, China (PRC), North Korea</w:t>
      </w:r>
    </w:p>
    <w:p w14:paraId="44E4A568" w14:textId="77777777" w:rsidR="00FC0504" w:rsidRPr="00FC0504" w:rsidRDefault="00FC0504" w:rsidP="00FC0504">
      <w:pPr>
        <w:spacing w:after="0" w:line="240" w:lineRule="auto"/>
        <w:rPr>
          <w:rFonts w:ascii="Times New Roman" w:eastAsia="Calibri" w:hAnsi="Times New Roman" w:cs="Times New Roman"/>
          <w:sz w:val="24"/>
          <w:szCs w:val="24"/>
        </w:rPr>
      </w:pPr>
      <w:r w:rsidRPr="00FC0504">
        <w:rPr>
          <w:rFonts w:ascii="Times New Roman" w:eastAsia="Calibri" w:hAnsi="Times New Roman" w:cs="Times New Roman"/>
          <w:sz w:val="24"/>
          <w:szCs w:val="24"/>
        </w:rPr>
        <w:t xml:space="preserve">EUR:  Russia </w:t>
      </w:r>
    </w:p>
    <w:p w14:paraId="12AA621F" w14:textId="77777777" w:rsidR="00FC0504" w:rsidRPr="00FC0504" w:rsidRDefault="00FC0504" w:rsidP="00FC0504">
      <w:pPr>
        <w:spacing w:after="0" w:line="240" w:lineRule="auto"/>
        <w:rPr>
          <w:rFonts w:ascii="Times New Roman" w:eastAsia="Calibri" w:hAnsi="Times New Roman" w:cs="Times New Roman"/>
          <w:sz w:val="24"/>
          <w:szCs w:val="24"/>
        </w:rPr>
      </w:pPr>
      <w:r w:rsidRPr="00FC0504">
        <w:rPr>
          <w:rFonts w:ascii="Times New Roman" w:eastAsia="Calibri" w:hAnsi="Times New Roman" w:cs="Times New Roman"/>
          <w:sz w:val="24"/>
          <w:szCs w:val="24"/>
        </w:rPr>
        <w:t>NEA:  Iran, Syria</w:t>
      </w:r>
    </w:p>
    <w:p w14:paraId="2D8302D9" w14:textId="77777777" w:rsidR="00FC0504" w:rsidRPr="00FC0504" w:rsidRDefault="00FC0504" w:rsidP="00FC0504">
      <w:pPr>
        <w:spacing w:after="0" w:line="240" w:lineRule="auto"/>
        <w:rPr>
          <w:rFonts w:ascii="Times New Roman" w:eastAsia="Calibri" w:hAnsi="Times New Roman" w:cs="Times New Roman"/>
          <w:sz w:val="24"/>
          <w:szCs w:val="24"/>
        </w:rPr>
      </w:pPr>
      <w:r w:rsidRPr="00FC0504">
        <w:rPr>
          <w:rFonts w:ascii="Times New Roman" w:eastAsia="Calibri" w:hAnsi="Times New Roman" w:cs="Times New Roman"/>
          <w:sz w:val="24"/>
          <w:szCs w:val="24"/>
        </w:rPr>
        <w:t>WHA:</w:t>
      </w:r>
      <w:r w:rsidRPr="00FC0504">
        <w:rPr>
          <w:rFonts w:ascii="Times New Roman" w:eastAsia="Calibri" w:hAnsi="Times New Roman" w:cs="Times New Roman"/>
          <w:b/>
          <w:bCs/>
          <w:sz w:val="24"/>
          <w:szCs w:val="24"/>
        </w:rPr>
        <w:t xml:space="preserve">  </w:t>
      </w:r>
      <w:r w:rsidRPr="00FC0504">
        <w:rPr>
          <w:rFonts w:ascii="Times New Roman" w:eastAsia="Calibri" w:hAnsi="Times New Roman" w:cs="Times New Roman"/>
          <w:sz w:val="24"/>
          <w:szCs w:val="24"/>
        </w:rPr>
        <w:t>Cuba, Nicaragua</w:t>
      </w:r>
    </w:p>
    <w:p w14:paraId="16111288" w14:textId="77777777" w:rsidR="00FC0504" w:rsidRPr="00FC0504" w:rsidRDefault="00FC0504" w:rsidP="00FC0504">
      <w:pPr>
        <w:spacing w:after="0" w:line="240" w:lineRule="auto"/>
        <w:rPr>
          <w:rFonts w:ascii="Times New Roman" w:eastAsia="Calibri" w:hAnsi="Times New Roman" w:cs="Times New Roman"/>
          <w:sz w:val="24"/>
          <w:szCs w:val="24"/>
        </w:rPr>
      </w:pPr>
    </w:p>
    <w:p w14:paraId="28009AC3" w14:textId="77777777" w:rsidR="00FC0504" w:rsidRPr="00FC0504" w:rsidRDefault="00FC0504" w:rsidP="00FC0504">
      <w:pPr>
        <w:spacing w:after="0" w:line="240" w:lineRule="auto"/>
        <w:rPr>
          <w:rFonts w:ascii="Times New Roman" w:eastAsia="Calibri" w:hAnsi="Times New Roman" w:cs="Times New Roman"/>
          <w:sz w:val="24"/>
          <w:szCs w:val="24"/>
        </w:rPr>
      </w:pPr>
      <w:r w:rsidRPr="00FC0504">
        <w:rPr>
          <w:rFonts w:ascii="Times New Roman" w:eastAsia="Calibri" w:hAnsi="Times New Roman" w:cs="Times New Roman"/>
          <w:sz w:val="24"/>
          <w:szCs w:val="24"/>
        </w:rPr>
        <w:t>Assistance to the government includes:</w:t>
      </w:r>
    </w:p>
    <w:p w14:paraId="3A3DFCE3" w14:textId="77777777" w:rsidR="00FC0504" w:rsidRPr="00FC0504" w:rsidRDefault="00FC0504" w:rsidP="00FC0504">
      <w:pPr>
        <w:numPr>
          <w:ilvl w:val="0"/>
          <w:numId w:val="23"/>
        </w:numPr>
        <w:spacing w:after="0" w:line="240" w:lineRule="auto"/>
        <w:ind w:left="720"/>
        <w:rPr>
          <w:rFonts w:ascii="Times New Roman" w:eastAsia="Calibri" w:hAnsi="Times New Roman" w:cs="Times New Roman"/>
          <w:sz w:val="24"/>
          <w:szCs w:val="24"/>
        </w:rPr>
      </w:pPr>
      <w:r w:rsidRPr="00FC0504">
        <w:rPr>
          <w:rFonts w:ascii="Times New Roman" w:eastAsia="Calibri" w:hAnsi="Times New Roman" w:cs="Times New Roman"/>
          <w:sz w:val="24"/>
          <w:szCs w:val="24"/>
        </w:rPr>
        <w:t>All branches of government (executive, legislative, judicial) at all levels (national, regional, local);</w:t>
      </w:r>
    </w:p>
    <w:p w14:paraId="771B6654" w14:textId="77777777" w:rsidR="00FC0504" w:rsidRPr="00FC0504" w:rsidRDefault="00FC0504" w:rsidP="00FC0504">
      <w:pPr>
        <w:numPr>
          <w:ilvl w:val="0"/>
          <w:numId w:val="23"/>
        </w:numPr>
        <w:spacing w:after="0" w:line="240" w:lineRule="auto"/>
        <w:ind w:left="720"/>
        <w:rPr>
          <w:rFonts w:ascii="Times New Roman" w:eastAsia="Calibri" w:hAnsi="Times New Roman" w:cs="Times New Roman"/>
          <w:sz w:val="24"/>
          <w:szCs w:val="24"/>
        </w:rPr>
      </w:pPr>
      <w:r w:rsidRPr="00FC0504">
        <w:rPr>
          <w:rFonts w:ascii="Times New Roman" w:eastAsia="Calibri" w:hAnsi="Times New Roman" w:cs="Times New Roman"/>
          <w:sz w:val="24"/>
          <w:szCs w:val="24"/>
        </w:rPr>
        <w:t>Public schools, universities, hospitals, and state-owned enterprises, as well as government employees;</w:t>
      </w:r>
    </w:p>
    <w:p w14:paraId="7131AADC" w14:textId="77777777" w:rsidR="00FC0504" w:rsidRPr="00FC0504" w:rsidRDefault="00FC0504" w:rsidP="00FC0504">
      <w:pPr>
        <w:numPr>
          <w:ilvl w:val="0"/>
          <w:numId w:val="23"/>
        </w:numPr>
        <w:spacing w:after="0" w:line="240" w:lineRule="auto"/>
        <w:ind w:left="720"/>
        <w:rPr>
          <w:rFonts w:ascii="Times New Roman" w:eastAsia="Calibri" w:hAnsi="Times New Roman" w:cs="Times New Roman"/>
          <w:sz w:val="24"/>
          <w:szCs w:val="24"/>
        </w:rPr>
      </w:pPr>
      <w:r w:rsidRPr="00FC0504">
        <w:rPr>
          <w:rFonts w:ascii="Times New Roman" w:eastAsia="Calibri" w:hAnsi="Times New Roman" w:cs="Times New Roman"/>
          <w:sz w:val="24"/>
          <w:szCs w:val="24"/>
        </w:rPr>
        <w:t>Cash, training, equipment, services, or other assistance provided directly to the government, assistance provided to an NGO or other implementer for the benefit of the government, and assistance to government employees.</w:t>
      </w:r>
    </w:p>
    <w:p w14:paraId="1974ADFD"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2C438453" w14:textId="77777777" w:rsidR="00FC0504" w:rsidRPr="00FC0504" w:rsidRDefault="00FC0504" w:rsidP="00FC0504">
      <w:pPr>
        <w:spacing w:after="0" w:line="240" w:lineRule="auto"/>
        <w:rPr>
          <w:rFonts w:ascii="Times New Roman" w:eastAsia="Times New Roman" w:hAnsi="Times New Roman" w:cs="Times New Roman"/>
          <w:b/>
          <w:bCs/>
          <w:i/>
          <w:iCs/>
          <w:color w:val="000000"/>
          <w:sz w:val="24"/>
          <w:szCs w:val="24"/>
        </w:rPr>
      </w:pPr>
      <w:r w:rsidRPr="00FC0504">
        <w:rPr>
          <w:rFonts w:ascii="Times New Roman" w:eastAsia="Times New Roman" w:hAnsi="Times New Roman" w:cs="Times New Roman"/>
          <w:b/>
          <w:bCs/>
          <w:i/>
          <w:iCs/>
          <w:color w:val="000000"/>
          <w:sz w:val="24"/>
          <w:szCs w:val="24"/>
        </w:rPr>
        <w:t>F.3.</w:t>
      </w:r>
      <w:r w:rsidRPr="00FC0504">
        <w:rPr>
          <w:rFonts w:ascii="Calibri" w:eastAsia="Calibri" w:hAnsi="Calibri" w:cs="Times New Roman"/>
          <w:sz w:val="24"/>
          <w:szCs w:val="24"/>
        </w:rPr>
        <w:tab/>
      </w:r>
      <w:r w:rsidRPr="00FC0504">
        <w:rPr>
          <w:rFonts w:ascii="Times New Roman" w:eastAsia="Times New Roman" w:hAnsi="Times New Roman" w:cs="Times New Roman"/>
          <w:b/>
          <w:bCs/>
          <w:i/>
          <w:iCs/>
          <w:color w:val="000000"/>
          <w:sz w:val="24"/>
          <w:szCs w:val="24"/>
        </w:rPr>
        <w:t>Reporting</w:t>
      </w:r>
    </w:p>
    <w:p w14:paraId="35382D95" w14:textId="77777777" w:rsidR="00FC0504" w:rsidRPr="00FC0504" w:rsidRDefault="00FC0504" w:rsidP="00FC0504">
      <w:pPr>
        <w:spacing w:after="0" w:line="240" w:lineRule="auto"/>
        <w:ind w:left="1800"/>
        <w:contextualSpacing/>
        <w:rPr>
          <w:rFonts w:ascii="Times New Roman" w:eastAsia="Times New Roman" w:hAnsi="Times New Roman" w:cs="Times New Roman"/>
          <w:b/>
          <w:bCs/>
          <w:color w:val="000000"/>
          <w:sz w:val="24"/>
          <w:szCs w:val="24"/>
        </w:rPr>
      </w:pPr>
    </w:p>
    <w:p w14:paraId="47398744" w14:textId="77777777" w:rsidR="00FC0504" w:rsidRPr="00FC0504" w:rsidRDefault="00FC0504" w:rsidP="00FC0504">
      <w:pPr>
        <w:spacing w:after="0" w:line="240" w:lineRule="auto"/>
        <w:rPr>
          <w:rFonts w:ascii="Times New Roman" w:eastAsia="Times New Roman" w:hAnsi="Times New Roman" w:cs="Times New Roman"/>
          <w:sz w:val="24"/>
          <w:szCs w:val="24"/>
        </w:rPr>
      </w:pPr>
      <w:r w:rsidRPr="00FC0504">
        <w:rPr>
          <w:rFonts w:ascii="Times New Roman" w:eastAsia="Times New Roman" w:hAnsi="Times New Roman" w:cs="Times New Roman"/>
          <w:color w:val="000000"/>
          <w:sz w:val="24"/>
          <w:szCs w:val="24"/>
        </w:rPr>
        <w:t xml:space="preserve">Reporting is critical to effective program management and oversight.  Reports are required as a means of evaluating the recipient’s progress and utilization of resources.  They are divided between a performance progress report and a financial status report. </w:t>
      </w:r>
      <w:r w:rsidRPr="00FC0504">
        <w:rPr>
          <w:rFonts w:ascii="Times New Roman" w:eastAsia="Times New Roman" w:hAnsi="Times New Roman" w:cs="Times New Roman"/>
          <w:sz w:val="24"/>
          <w:szCs w:val="24"/>
        </w:rPr>
        <w:t xml:space="preserve">Applicants should be aware that GCJ awards will require that all reports (financial and progress) are uploaded to the grant file in SAMS Domestic on a quarterly basis.  The Federal Financial Report (FFR or SF-425) is the required form for the financial reports and must be submitted in PMS, as well as a copy from PMS then uploaded to the grant file in SAMS Domestic.  The progress reports uploaded to the grant file in SAMS Domestic must include a narrative as described below and Project Indicators (or other mutually agreed upon format approved by the Grants Officer) for the F Framework indicators. The F Framework indicators will be reviewed and negotiated during the final stages of issuing an award.  </w:t>
      </w:r>
    </w:p>
    <w:p w14:paraId="05072941" w14:textId="77777777" w:rsidR="00FC0504" w:rsidRPr="00FC0504" w:rsidRDefault="00FC0504" w:rsidP="00FC0504">
      <w:pPr>
        <w:spacing w:after="0" w:line="240" w:lineRule="auto"/>
        <w:rPr>
          <w:rFonts w:ascii="Calibri" w:eastAsia="Calibri" w:hAnsi="Calibri" w:cs="Times New Roman"/>
          <w:sz w:val="24"/>
          <w:szCs w:val="24"/>
        </w:rPr>
      </w:pPr>
    </w:p>
    <w:p w14:paraId="7EC64527" w14:textId="77777777" w:rsidR="00FC0504" w:rsidRPr="00FC0504" w:rsidRDefault="00FC0504" w:rsidP="00FC0504">
      <w:pPr>
        <w:spacing w:after="0" w:line="240" w:lineRule="auto"/>
        <w:rPr>
          <w:rFonts w:ascii="Calibri" w:eastAsia="Calibri" w:hAnsi="Calibri" w:cs="Times New Roman"/>
          <w:sz w:val="24"/>
          <w:szCs w:val="24"/>
        </w:rPr>
      </w:pPr>
      <w:r w:rsidRPr="00FC0504">
        <w:rPr>
          <w:rFonts w:ascii="Times New Roman" w:eastAsia="Times New Roman" w:hAnsi="Times New Roman" w:cs="Times New Roman"/>
          <w:sz w:val="24"/>
          <w:szCs w:val="24"/>
        </w:rPr>
        <w:t xml:space="preserve">Narrative progress reports should reflect the focus on measuring the project’s impact on the overarching objectives and should be compiled according to the objectives, outcomes, and outputs as outlined in the award’s incorporated proposal and in the Monitoring &amp; Evaluation Narrative.  An assessment of the overall project’s impact should be included in each progress report.  Where relevant, progress reports should include the following sections: </w:t>
      </w:r>
    </w:p>
    <w:p w14:paraId="1757DF42" w14:textId="77777777" w:rsidR="00FC0504" w:rsidRPr="00FC0504" w:rsidRDefault="00FC0504" w:rsidP="00FC0504">
      <w:pPr>
        <w:spacing w:after="0" w:line="240" w:lineRule="auto"/>
        <w:rPr>
          <w:rFonts w:ascii="Calibri" w:eastAsia="Calibri" w:hAnsi="Calibri" w:cs="Times New Roman"/>
          <w:sz w:val="24"/>
          <w:szCs w:val="24"/>
        </w:rPr>
      </w:pPr>
    </w:p>
    <w:p w14:paraId="211CA4A5" w14:textId="77777777" w:rsidR="00FC0504" w:rsidRPr="00FC0504" w:rsidRDefault="00FC0504" w:rsidP="00FC0504">
      <w:pPr>
        <w:numPr>
          <w:ilvl w:val="0"/>
          <w:numId w:val="24"/>
        </w:numPr>
        <w:spacing w:after="0" w:line="240" w:lineRule="auto"/>
        <w:ind w:hanging="360"/>
        <w:contextualSpacing/>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Relevant contextual information (limited);</w:t>
      </w:r>
    </w:p>
    <w:p w14:paraId="62E51439" w14:textId="77777777" w:rsidR="00FC0504" w:rsidRPr="00FC0504" w:rsidRDefault="00FC0504" w:rsidP="00FC0504">
      <w:pPr>
        <w:numPr>
          <w:ilvl w:val="0"/>
          <w:numId w:val="24"/>
        </w:numPr>
        <w:spacing w:after="0" w:line="240" w:lineRule="auto"/>
        <w:ind w:hanging="360"/>
        <w:contextualSpacing/>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Explanation and evaluation of significant activities of the reporting period and how the activities reflect progress toward achieving objectives, including meeting benchmarks/targets as set in the M&amp;E Plan.  In addition, attach the M&amp;E Plan, comparing the target and actual numbers for the indicators;</w:t>
      </w:r>
    </w:p>
    <w:p w14:paraId="0945B716" w14:textId="77777777" w:rsidR="00FC0504" w:rsidRPr="00FC0504" w:rsidRDefault="00FC0504" w:rsidP="00FC0504">
      <w:pPr>
        <w:numPr>
          <w:ilvl w:val="0"/>
          <w:numId w:val="24"/>
        </w:numPr>
        <w:spacing w:after="0" w:line="240" w:lineRule="auto"/>
        <w:ind w:hanging="360"/>
        <w:contextualSpacing/>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 xml:space="preserve">Any tangible impact or success stories from the project, when possible; </w:t>
      </w:r>
    </w:p>
    <w:p w14:paraId="528D7B71" w14:textId="77777777" w:rsidR="00FC0504" w:rsidRPr="00FC0504" w:rsidRDefault="00FC0504" w:rsidP="00FC0504">
      <w:pPr>
        <w:numPr>
          <w:ilvl w:val="0"/>
          <w:numId w:val="24"/>
        </w:numPr>
        <w:spacing w:after="0" w:line="240" w:lineRule="auto"/>
        <w:ind w:hanging="360"/>
        <w:contextualSpacing/>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Copy of mid-term and/or final evaluation report(s) conducted by an external evaluator; if applicable;</w:t>
      </w:r>
    </w:p>
    <w:p w14:paraId="18C57D96" w14:textId="77777777" w:rsidR="00FC0504" w:rsidRPr="00FC0504" w:rsidRDefault="00FC0504" w:rsidP="00FC0504">
      <w:pPr>
        <w:numPr>
          <w:ilvl w:val="0"/>
          <w:numId w:val="24"/>
        </w:numPr>
        <w:spacing w:after="0" w:line="240" w:lineRule="auto"/>
        <w:ind w:hanging="360"/>
        <w:contextualSpacing/>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Relevant supporting documentation or products related to the project activities (such as articles, meeting lists and agendas, participant surveys, photos, manuals, etc.) as separate attachments;</w:t>
      </w:r>
    </w:p>
    <w:p w14:paraId="6B6FADAB" w14:textId="77777777" w:rsidR="00FC0504" w:rsidRPr="00FC0504" w:rsidRDefault="00FC0504" w:rsidP="00FC0504">
      <w:pPr>
        <w:numPr>
          <w:ilvl w:val="0"/>
          <w:numId w:val="24"/>
        </w:numPr>
        <w:spacing w:after="0" w:line="240" w:lineRule="auto"/>
        <w:ind w:hanging="360"/>
        <w:contextualSpacing/>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Description of how the recipient is pursuing sustainability, including looking for sources of follow-on funding;</w:t>
      </w:r>
    </w:p>
    <w:p w14:paraId="36667295" w14:textId="77777777" w:rsidR="00FC0504" w:rsidRPr="00FC0504" w:rsidRDefault="00FC0504" w:rsidP="00FC0504">
      <w:pPr>
        <w:numPr>
          <w:ilvl w:val="0"/>
          <w:numId w:val="24"/>
        </w:numPr>
        <w:spacing w:after="0" w:line="240" w:lineRule="auto"/>
        <w:ind w:hanging="360"/>
        <w:contextualSpacing/>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 xml:space="preserve">Any problems/challenges in implementing the project and a corrective action plan with an updated timeline of activities; </w:t>
      </w:r>
    </w:p>
    <w:p w14:paraId="1346828B" w14:textId="77777777" w:rsidR="00FC0504" w:rsidRPr="00FC0504" w:rsidRDefault="00FC0504" w:rsidP="00FC0504">
      <w:pPr>
        <w:numPr>
          <w:ilvl w:val="0"/>
          <w:numId w:val="24"/>
        </w:numPr>
        <w:spacing w:after="0" w:line="240" w:lineRule="auto"/>
        <w:ind w:hanging="360"/>
        <w:contextualSpacing/>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 xml:space="preserve">Reasons why established goals were not met; </w:t>
      </w:r>
    </w:p>
    <w:p w14:paraId="130ABBC1" w14:textId="77777777" w:rsidR="00FC0504" w:rsidRPr="00FC0504" w:rsidRDefault="00FC0504" w:rsidP="00FC0504">
      <w:pPr>
        <w:numPr>
          <w:ilvl w:val="0"/>
          <w:numId w:val="24"/>
        </w:numPr>
        <w:spacing w:after="0" w:line="240" w:lineRule="auto"/>
        <w:ind w:hanging="360"/>
        <w:contextualSpacing/>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Data for the required F Framework indicator(s) for the quarter as well as aggregate data by fiscal year;</w:t>
      </w:r>
    </w:p>
    <w:p w14:paraId="1DD1A9DE" w14:textId="77777777" w:rsidR="00FC0504" w:rsidRPr="00FC0504" w:rsidRDefault="00FC0504" w:rsidP="00FC0504">
      <w:pPr>
        <w:numPr>
          <w:ilvl w:val="0"/>
          <w:numId w:val="24"/>
        </w:numPr>
        <w:spacing w:after="0" w:line="240" w:lineRule="auto"/>
        <w:ind w:hanging="360"/>
        <w:contextualSpacing/>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 xml:space="preserve">Program Indicators or other mutually agreed upon format approved by the Grants Officer;   </w:t>
      </w:r>
    </w:p>
    <w:p w14:paraId="0F6E5975" w14:textId="77777777" w:rsidR="00FC0504" w:rsidRPr="00FC0504" w:rsidRDefault="00FC0504" w:rsidP="00FC0504">
      <w:pPr>
        <w:numPr>
          <w:ilvl w:val="0"/>
          <w:numId w:val="24"/>
        </w:numPr>
        <w:spacing w:after="0" w:line="240" w:lineRule="auto"/>
        <w:ind w:hanging="360"/>
        <w:contextualSpacing/>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Proposed activities for the next quarter; and,</w:t>
      </w:r>
    </w:p>
    <w:p w14:paraId="176A8CA3" w14:textId="77777777" w:rsidR="00FC0504" w:rsidRPr="00FC0504" w:rsidRDefault="00FC0504" w:rsidP="00FC0504">
      <w:pPr>
        <w:numPr>
          <w:ilvl w:val="0"/>
          <w:numId w:val="24"/>
        </w:numPr>
        <w:spacing w:after="0" w:line="240" w:lineRule="auto"/>
        <w:ind w:hanging="360"/>
        <w:contextualSpacing/>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Additional pertinent information, including analysis and explanation of cost overruns or high unit costs, if applicable.</w:t>
      </w:r>
    </w:p>
    <w:p w14:paraId="6DA2065B" w14:textId="77777777" w:rsidR="00FC0504" w:rsidRPr="00FC0504" w:rsidRDefault="00FC0504" w:rsidP="00FC0504">
      <w:pPr>
        <w:spacing w:after="0" w:line="240" w:lineRule="auto"/>
        <w:ind w:left="720"/>
        <w:contextualSpacing/>
        <w:rPr>
          <w:rFonts w:ascii="Times New Roman" w:eastAsia="Times New Roman" w:hAnsi="Times New Roman" w:cs="Times New Roman"/>
          <w:sz w:val="24"/>
          <w:szCs w:val="24"/>
        </w:rPr>
      </w:pPr>
    </w:p>
    <w:p w14:paraId="7BDAB349" w14:textId="77777777" w:rsidR="00FC0504" w:rsidRPr="00FC0504" w:rsidRDefault="00FC0504" w:rsidP="00FC0504">
      <w:pPr>
        <w:spacing w:after="0" w:line="240" w:lineRule="auto"/>
        <w:contextualSpacing/>
        <w:rPr>
          <w:rFonts w:ascii="Times New Roman" w:eastAsia="Times New Roman" w:hAnsi="Times New Roman" w:cs="Times New Roman"/>
          <w:sz w:val="24"/>
          <w:szCs w:val="24"/>
        </w:rPr>
      </w:pPr>
      <w:r w:rsidRPr="00FC0504">
        <w:rPr>
          <w:rFonts w:ascii="Times New Roman" w:eastAsia="Times New Roman" w:hAnsi="Times New Roman" w:cs="Times New Roman"/>
          <w:sz w:val="24"/>
          <w:szCs w:val="24"/>
        </w:rPr>
        <w:t>A final narrative and financial report must also be submitted within 90 days after the expiration of the award.</w:t>
      </w:r>
    </w:p>
    <w:p w14:paraId="101CFCD2" w14:textId="77777777" w:rsidR="00FC0504" w:rsidRPr="00FC0504" w:rsidRDefault="00FC0504" w:rsidP="00FC0504">
      <w:pPr>
        <w:spacing w:after="0" w:line="240" w:lineRule="auto"/>
        <w:contextualSpacing/>
        <w:rPr>
          <w:rFonts w:ascii="Times New Roman" w:eastAsia="Times New Roman" w:hAnsi="Times New Roman" w:cs="Times New Roman"/>
          <w:sz w:val="24"/>
          <w:szCs w:val="24"/>
        </w:rPr>
      </w:pPr>
    </w:p>
    <w:p w14:paraId="431BBD29" w14:textId="77777777" w:rsidR="00FC0504" w:rsidRPr="00FC0504" w:rsidRDefault="00FC0504" w:rsidP="00FC0504">
      <w:pPr>
        <w:spacing w:after="0" w:line="240" w:lineRule="auto"/>
        <w:contextualSpacing/>
        <w:rPr>
          <w:rFonts w:ascii="Times New Roman" w:eastAsia="Times New Roman" w:hAnsi="Times New Roman" w:cs="Times New Roman"/>
          <w:sz w:val="24"/>
          <w:szCs w:val="24"/>
          <w:highlight w:val="yellow"/>
        </w:rPr>
      </w:pPr>
      <w:r w:rsidRPr="00FC0504">
        <w:rPr>
          <w:rFonts w:ascii="Times New Roman" w:eastAsia="Times New Roman" w:hAnsi="Times New Roman" w:cs="Times New Roman"/>
          <w:sz w:val="24"/>
          <w:szCs w:val="24"/>
        </w:rPr>
        <w:t>Please note:  Delays in reporting may result in delays of payment approvals and failure to provide required reports may jeopardize the recipient's’ ability to receive future U.S. government funds.</w:t>
      </w:r>
    </w:p>
    <w:p w14:paraId="1A34A291" w14:textId="77777777" w:rsidR="00FC0504" w:rsidRPr="00FC0504" w:rsidRDefault="00FC0504" w:rsidP="00FC0504">
      <w:pPr>
        <w:keepNext/>
        <w:keepLines/>
        <w:spacing w:after="0" w:line="240" w:lineRule="auto"/>
        <w:rPr>
          <w:rFonts w:ascii="Calibri" w:eastAsia="Calibri" w:hAnsi="Calibri" w:cs="Times New Roman"/>
          <w:sz w:val="24"/>
          <w:szCs w:val="24"/>
        </w:rPr>
      </w:pPr>
    </w:p>
    <w:p w14:paraId="704D51E4" w14:textId="77777777" w:rsidR="00FC0504" w:rsidRPr="00FC0504" w:rsidRDefault="00FC0504" w:rsidP="00FC0504">
      <w:pPr>
        <w:keepNext/>
        <w:keepLines/>
        <w:spacing w:after="0" w:line="240" w:lineRule="auto"/>
        <w:rPr>
          <w:rFonts w:ascii="Calibri" w:eastAsia="Calibri" w:hAnsi="Calibri" w:cs="Times New Roman"/>
          <w:sz w:val="24"/>
          <w:szCs w:val="24"/>
        </w:rPr>
      </w:pPr>
      <w:r w:rsidRPr="00FC0504">
        <w:rPr>
          <w:rFonts w:ascii="Times New Roman" w:eastAsia="Times New Roman" w:hAnsi="Times New Roman" w:cs="Times New Roman"/>
          <w:sz w:val="24"/>
          <w:szCs w:val="24"/>
        </w:rPr>
        <w:t>GCJ reserves the right to request any additional programmatic and/or financial project information during the award period.</w:t>
      </w:r>
    </w:p>
    <w:p w14:paraId="614B8107"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28A1C448"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 xml:space="preserve">Applicants should be aware of the post award reporting requirements reflected in </w:t>
      </w:r>
      <w:hyperlink r:id="rId41" w:anchor="ap2.1.200_1521.xii" w:history="1">
        <w:r w:rsidRPr="00FC0504">
          <w:rPr>
            <w:rFonts w:ascii="Times New Roman" w:eastAsia="Calibri" w:hAnsi="Times New Roman" w:cs="Times New Roman"/>
            <w:color w:val="0563C1"/>
            <w:sz w:val="24"/>
            <w:szCs w:val="24"/>
            <w:u w:val="single"/>
          </w:rPr>
          <w:t>2 CFR 200 Appendix XII—Award Term and Condition for Recipient Integrity and Performance Matters</w:t>
        </w:r>
      </w:hyperlink>
    </w:p>
    <w:p w14:paraId="60F3D6B8" w14:textId="77777777" w:rsidR="00FC0504" w:rsidRPr="00FC0504" w:rsidRDefault="00FC0504" w:rsidP="00FC0504">
      <w:pPr>
        <w:spacing w:after="0" w:line="240" w:lineRule="auto"/>
        <w:rPr>
          <w:rFonts w:ascii="Times New Roman" w:eastAsia="Times New Roman" w:hAnsi="Times New Roman" w:cs="Times New Roman"/>
          <w:sz w:val="24"/>
          <w:szCs w:val="24"/>
        </w:rPr>
      </w:pPr>
    </w:p>
    <w:p w14:paraId="05814583" w14:textId="77777777" w:rsidR="00FC0504" w:rsidRPr="00FC0504" w:rsidRDefault="00FC0504" w:rsidP="00FC0504">
      <w:pPr>
        <w:shd w:val="clear" w:color="auto" w:fill="FFFFFF"/>
        <w:spacing w:after="0" w:line="240" w:lineRule="auto"/>
        <w:textAlignment w:val="baseline"/>
        <w:rPr>
          <w:rFonts w:ascii="Times New Roman" w:eastAsia="Times New Roman" w:hAnsi="Times New Roman" w:cs="Times New Roman"/>
          <w:color w:val="000000"/>
          <w:sz w:val="24"/>
          <w:szCs w:val="24"/>
        </w:rPr>
      </w:pPr>
      <w:r w:rsidRPr="00FC0504">
        <w:rPr>
          <w:rFonts w:ascii="Times New Roman" w:eastAsia="Times New Roman" w:hAnsi="Times New Roman" w:cs="Times New Roman"/>
          <w:b/>
          <w:color w:val="000000"/>
          <w:sz w:val="24"/>
          <w:szCs w:val="24"/>
        </w:rPr>
        <w:t>Foreign Assistance Data Review:</w:t>
      </w:r>
      <w:r w:rsidRPr="00FC0504">
        <w:rPr>
          <w:rFonts w:ascii="Times New Roman" w:eastAsia="Times New Roman" w:hAnsi="Times New Roman" w:cs="Times New Roman"/>
          <w:color w:val="000000"/>
          <w:sz w:val="24"/>
          <w:szCs w:val="24"/>
        </w:rPr>
        <w:t xml:space="preserve"> As required by Congress, the Department of State must make progress in its efforts to improve tracking and reporting of foreign assistance data through the Foreign Assistance Data Review (FADR). The FADR requires tracking of foreign assistance activity data from budgeting, planning, and allocation through obligation and disbursement.  Successful applicants will be required to report and draw down federal funding based on the appropriate FADR Data Elements, indicated within their award documentation.  In cases of more than one FADR Data Element, typically program or sector and/or regions or country, the successful applicant will be required to maintain separate accounting records.</w:t>
      </w:r>
    </w:p>
    <w:p w14:paraId="4B545EF2" w14:textId="77777777" w:rsidR="00FC0504" w:rsidRPr="00FC0504" w:rsidRDefault="00FC0504" w:rsidP="00FC0504">
      <w:pPr>
        <w:spacing w:after="0" w:line="240" w:lineRule="auto"/>
        <w:rPr>
          <w:rFonts w:ascii="Times New Roman" w:eastAsia="Times New Roman" w:hAnsi="Times New Roman" w:cs="Times New Roman"/>
          <w:sz w:val="24"/>
          <w:szCs w:val="24"/>
        </w:rPr>
      </w:pPr>
    </w:p>
    <w:p w14:paraId="7ECB5821"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Recipients must report</w:t>
      </w:r>
      <w:r w:rsidRPr="00FC0504">
        <w:rPr>
          <w:rFonts w:ascii="Times New Roman" w:eastAsia="Times New Roman" w:hAnsi="Times New Roman" w:cs="Times New Roman"/>
          <w:b/>
          <w:bCs/>
          <w:i/>
          <w:iCs/>
          <w:color w:val="000000"/>
          <w:sz w:val="24"/>
          <w:szCs w:val="24"/>
        </w:rPr>
        <w:t xml:space="preserve"> </w:t>
      </w:r>
      <w:r w:rsidRPr="00FC0504">
        <w:rPr>
          <w:rFonts w:ascii="Times New Roman" w:eastAsia="Times New Roman" w:hAnsi="Times New Roman" w:cs="Times New Roman"/>
          <w:b/>
          <w:bCs/>
          <w:i/>
          <w:iCs/>
          <w:color w:val="000000"/>
          <w:sz w:val="24"/>
          <w:szCs w:val="24"/>
          <w:u w:val="single"/>
        </w:rPr>
        <w:t>immediately</w:t>
      </w:r>
      <w:r w:rsidRPr="00FC0504">
        <w:rPr>
          <w:rFonts w:ascii="Times New Roman" w:eastAsia="Times New Roman" w:hAnsi="Times New Roman" w:cs="Times New Roman"/>
          <w:color w:val="000000"/>
          <w:sz w:val="24"/>
          <w:szCs w:val="24"/>
        </w:rPr>
        <w:t xml:space="preserve"> when a program faces unplanned delays in implementation, fails to meet program targets or milestones, or costs increase.  Any changes or revisions to the approved budget require prior approval from the Department of State Grants Officer. </w:t>
      </w:r>
    </w:p>
    <w:p w14:paraId="5A00F19B"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Recipients are required to report program and beneficiary achievements on a quarterly basis (or provide written confirmation that there is no related news for the given quarter) beginning with second quarter’s program report.</w:t>
      </w:r>
    </w:p>
    <w:p w14:paraId="7141BED1"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02424D45"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b/>
          <w:bCs/>
          <w:color w:val="000000"/>
          <w:sz w:val="24"/>
          <w:szCs w:val="24"/>
        </w:rPr>
        <w:t>G.</w:t>
      </w:r>
      <w:r w:rsidRPr="00FC0504">
        <w:rPr>
          <w:rFonts w:ascii="Calibri" w:eastAsia="Calibri" w:hAnsi="Calibri" w:cs="Times New Roman"/>
          <w:sz w:val="24"/>
          <w:szCs w:val="24"/>
        </w:rPr>
        <w:tab/>
      </w:r>
      <w:r w:rsidRPr="00FC0504">
        <w:rPr>
          <w:rFonts w:ascii="Times New Roman" w:eastAsia="Times New Roman" w:hAnsi="Times New Roman" w:cs="Times New Roman"/>
          <w:b/>
          <w:bCs/>
          <w:color w:val="000000"/>
          <w:sz w:val="24"/>
          <w:szCs w:val="24"/>
        </w:rPr>
        <w:t>AGENCY CONTACTS</w:t>
      </w:r>
    </w:p>
    <w:p w14:paraId="449AEE90"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06BEE163"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 xml:space="preserve">For questions regarding this funding opportunity including: completing an application, financial and grants management issues, or technical matters, contact: </w:t>
      </w:r>
      <w:hyperlink r:id="rId42" w:history="1">
        <w:r w:rsidRPr="00FC0504">
          <w:rPr>
            <w:rFonts w:ascii="Times New Roman" w:eastAsia="Times New Roman" w:hAnsi="Times New Roman" w:cs="Times New Roman"/>
            <w:color w:val="0563C1"/>
            <w:sz w:val="24"/>
            <w:szCs w:val="24"/>
            <w:u w:val="single"/>
          </w:rPr>
          <w:t>JGCJ_Programs@state.gov</w:t>
        </w:r>
      </w:hyperlink>
    </w:p>
    <w:p w14:paraId="63D939A0"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1F84A4D7"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3EB48D4B" w14:textId="77777777" w:rsidR="00FC0504" w:rsidRPr="00FC0504" w:rsidRDefault="00FC0504" w:rsidP="00FC0504">
      <w:pPr>
        <w:spacing w:after="0" w:line="240" w:lineRule="auto"/>
        <w:rPr>
          <w:rFonts w:ascii="Times New Roman" w:eastAsia="Calibri" w:hAnsi="Times New Roman" w:cs="Times New Roman"/>
          <w:b/>
          <w:sz w:val="24"/>
          <w:szCs w:val="24"/>
        </w:rPr>
      </w:pPr>
      <w:r w:rsidRPr="00FC0504">
        <w:rPr>
          <w:rFonts w:ascii="Times New Roman" w:eastAsia="Calibri" w:hAnsi="Times New Roman" w:cs="Times New Roman"/>
          <w:b/>
          <w:sz w:val="24"/>
          <w:szCs w:val="24"/>
        </w:rPr>
        <w:t xml:space="preserve">H.  OTHER INFORMATION </w:t>
      </w:r>
    </w:p>
    <w:p w14:paraId="2F9D5123" w14:textId="77777777" w:rsidR="00FC0504" w:rsidRPr="00FC0504" w:rsidRDefault="00FC0504" w:rsidP="00FC0504">
      <w:pPr>
        <w:spacing w:after="0" w:line="240" w:lineRule="auto"/>
        <w:rPr>
          <w:rFonts w:ascii="Times New Roman" w:eastAsia="Calibri" w:hAnsi="Times New Roman" w:cs="Times New Roman"/>
          <w:b/>
          <w:sz w:val="24"/>
          <w:szCs w:val="24"/>
        </w:rPr>
      </w:pPr>
    </w:p>
    <w:p w14:paraId="413E6BDB"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 xml:space="preserve">The terms and conditions published in this NOFO are binding and may not be modified by any Bureau representative. Explanatory information provided by the bureau that contradicts public language will not be binding. Issuance of the NOFO does not constitute an award commitment on the part of the U.S. government. The Bureau reserves the right to reduce, revise, or increase proposal budgets in accordance with the needs of the program and the availability of funds. Awards made will be subject to periodic reporting and evaluation requirements listed in this NOFO. </w:t>
      </w:r>
    </w:p>
    <w:p w14:paraId="12BC769F"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631F5EDE" w14:textId="77777777" w:rsidR="00FC0504" w:rsidRPr="00FC0504" w:rsidRDefault="00FC0504" w:rsidP="00FC0504">
      <w:pPr>
        <w:spacing w:after="0" w:line="240" w:lineRule="auto"/>
        <w:rPr>
          <w:rFonts w:ascii="Times New Roman" w:eastAsia="Calibri" w:hAnsi="Times New Roman" w:cs="Times New Roman"/>
          <w:sz w:val="24"/>
          <w:szCs w:val="24"/>
        </w:rPr>
      </w:pPr>
      <w:r w:rsidRPr="00FC0504">
        <w:rPr>
          <w:rFonts w:ascii="Times New Roman" w:eastAsia="Calibri" w:hAnsi="Times New Roman" w:cs="Times New Roman"/>
          <w:sz w:val="24"/>
          <w:szCs w:val="24"/>
        </w:rPr>
        <w:t>Background Information about J/GCJ:</w:t>
      </w:r>
    </w:p>
    <w:p w14:paraId="458751D3" w14:textId="77777777" w:rsidR="00FC0504" w:rsidRPr="00FC0504" w:rsidRDefault="00FC0504" w:rsidP="00FC0504">
      <w:pPr>
        <w:spacing w:after="0" w:line="240" w:lineRule="auto"/>
        <w:rPr>
          <w:rFonts w:ascii="Times New Roman" w:eastAsia="Calibri" w:hAnsi="Times New Roman" w:cs="Times New Roman"/>
          <w:sz w:val="24"/>
          <w:szCs w:val="24"/>
        </w:rPr>
      </w:pPr>
    </w:p>
    <w:p w14:paraId="735AEA0F"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 xml:space="preserve">J/GCJ helps formulate U.S. policy on the prevention of, responses to, and accountability for atrocities.  In addition, the Office advises senior Department officials on issues related to war crimes, crimes against humanity, genocide, and ethnic cleansing (“mass atrocities”).  The Office also advises U.S. Government and foreign governments on the appropriate use of a wide range of transitional justice mechanisms, including truth and reconciliation commissions, lustrations, reparations, and judicial processes. </w:t>
      </w:r>
    </w:p>
    <w:p w14:paraId="01D23C8F"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p>
    <w:p w14:paraId="7969FE35" w14:textId="77777777" w:rsidR="00FC0504" w:rsidRPr="00FC0504" w:rsidRDefault="00FC0504" w:rsidP="00FC0504">
      <w:pPr>
        <w:spacing w:after="0" w:line="240" w:lineRule="auto"/>
        <w:rPr>
          <w:rFonts w:ascii="Times New Roman" w:eastAsia="Times New Roman" w:hAnsi="Times New Roman" w:cs="Times New Roman"/>
          <w:color w:val="000000"/>
          <w:sz w:val="24"/>
          <w:szCs w:val="24"/>
        </w:rPr>
      </w:pPr>
      <w:r w:rsidRPr="00FC0504">
        <w:rPr>
          <w:rFonts w:ascii="Times New Roman" w:eastAsia="Times New Roman" w:hAnsi="Times New Roman" w:cs="Times New Roman"/>
          <w:color w:val="000000"/>
          <w:sz w:val="24"/>
          <w:szCs w:val="24"/>
        </w:rPr>
        <w:t>The Office also coordinates U.S. Government policy positions relating to international, hybrid, and domestic tribunals engaged in investigating and prosecuting persons responsible for mass atrocities – not only for such crimes committed in the former Yugoslavia, Rwanda, and Cambodia – but also in the Central African Republic, Guatemala, and elsewhere in the world.  The Office works closely with other governments, international institutions, and nongovernmental organizations to establish and assist international and domestic commissions of inquiry, fact-finding missions, and tribunals to investigate, document, and prosecute atrocities in every region of the globe.  It coordinates the deployment of a range of diplomatic, legal, economic, military, and intelligence tools to help expose the truth, judge those responsible, protect and assist victims, enable reconciliation, deter atrocities, and build the rule of law.</w:t>
      </w:r>
    </w:p>
    <w:p w14:paraId="724A234D" w14:textId="77777777" w:rsidR="00FC0504" w:rsidRPr="00FC0504" w:rsidRDefault="00FC0504" w:rsidP="00FC0504">
      <w:pPr>
        <w:spacing w:after="0" w:line="240" w:lineRule="auto"/>
        <w:rPr>
          <w:rFonts w:ascii="Times New Roman" w:eastAsia="Times New Roman" w:hAnsi="Times New Roman" w:cs="Times New Roman"/>
          <w:sz w:val="18"/>
          <w:szCs w:val="18"/>
        </w:rPr>
      </w:pPr>
    </w:p>
    <w:p w14:paraId="77188906" w14:textId="77777777" w:rsidR="004F6003" w:rsidRDefault="004F6003" w:rsidP="636597A0">
      <w:pPr>
        <w:rPr>
          <w:rFonts w:ascii="Times" w:eastAsia="Times" w:hAnsi="Times" w:cs="Times"/>
          <w:color w:val="000000" w:themeColor="text1"/>
          <w:sz w:val="24"/>
          <w:szCs w:val="24"/>
        </w:rPr>
      </w:pPr>
    </w:p>
    <w:p w14:paraId="2C078E63" w14:textId="7165C629" w:rsidR="0098603D" w:rsidRDefault="0098603D" w:rsidP="636597A0"/>
    <w:sectPr w:rsidR="0098603D">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10E6" w14:textId="77777777" w:rsidR="001057C1" w:rsidRDefault="001057C1" w:rsidP="00F97983">
      <w:pPr>
        <w:spacing w:after="0" w:line="240" w:lineRule="auto"/>
      </w:pPr>
      <w:r>
        <w:separator/>
      </w:r>
    </w:p>
  </w:endnote>
  <w:endnote w:type="continuationSeparator" w:id="0">
    <w:p w14:paraId="64A9A8D3" w14:textId="77777777" w:rsidR="001057C1" w:rsidRDefault="001057C1" w:rsidP="00F9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kraine">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E8C5" w14:textId="0E7B0755" w:rsidR="00F97983" w:rsidRDefault="00F97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6F10" w14:textId="77777777" w:rsidR="001057C1" w:rsidRDefault="001057C1" w:rsidP="00F97983">
      <w:pPr>
        <w:spacing w:after="0" w:line="240" w:lineRule="auto"/>
      </w:pPr>
      <w:r>
        <w:separator/>
      </w:r>
    </w:p>
  </w:footnote>
  <w:footnote w:type="continuationSeparator" w:id="0">
    <w:p w14:paraId="24010DE9" w14:textId="77777777" w:rsidR="001057C1" w:rsidRDefault="001057C1" w:rsidP="00F97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7DE20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B3A37C"/>
    <w:multiLevelType w:val="hybridMultilevel"/>
    <w:tmpl w:val="367EE08E"/>
    <w:lvl w:ilvl="0" w:tplc="3CF84796">
      <w:start w:val="1"/>
      <w:numFmt w:val="bullet"/>
      <w:lvlText w:val="•"/>
      <w:lvlJc w:val="left"/>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66115"/>
    <w:multiLevelType w:val="hybridMultilevel"/>
    <w:tmpl w:val="B0B2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C3496"/>
    <w:multiLevelType w:val="multilevel"/>
    <w:tmpl w:val="48CC4C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7741E65"/>
    <w:multiLevelType w:val="hybridMultilevel"/>
    <w:tmpl w:val="98AA3C92"/>
    <w:lvl w:ilvl="0" w:tplc="27682F44">
      <w:start w:val="1"/>
      <w:numFmt w:val="bullet"/>
      <w:lvlText w:val=""/>
      <w:lvlJc w:val="left"/>
      <w:pPr>
        <w:ind w:left="720" w:hanging="360"/>
      </w:pPr>
      <w:rPr>
        <w:rFonts w:ascii="Symbol" w:hAnsi="Symbol" w:hint="default"/>
      </w:rPr>
    </w:lvl>
    <w:lvl w:ilvl="1" w:tplc="94749FC2">
      <w:start w:val="1"/>
      <w:numFmt w:val="bullet"/>
      <w:lvlText w:val="o"/>
      <w:lvlJc w:val="left"/>
      <w:pPr>
        <w:ind w:left="1440" w:hanging="360"/>
      </w:pPr>
      <w:rPr>
        <w:rFonts w:ascii="Courier New" w:hAnsi="Courier New" w:hint="default"/>
      </w:rPr>
    </w:lvl>
    <w:lvl w:ilvl="2" w:tplc="697ACF74">
      <w:start w:val="1"/>
      <w:numFmt w:val="bullet"/>
      <w:lvlText w:val=""/>
      <w:lvlJc w:val="left"/>
      <w:pPr>
        <w:ind w:left="2160" w:hanging="360"/>
      </w:pPr>
      <w:rPr>
        <w:rFonts w:ascii="Wingdings" w:hAnsi="Wingdings" w:hint="default"/>
      </w:rPr>
    </w:lvl>
    <w:lvl w:ilvl="3" w:tplc="2248992E">
      <w:start w:val="1"/>
      <w:numFmt w:val="bullet"/>
      <w:lvlText w:val=""/>
      <w:lvlJc w:val="left"/>
      <w:pPr>
        <w:ind w:left="2880" w:hanging="360"/>
      </w:pPr>
      <w:rPr>
        <w:rFonts w:ascii="Symbol" w:hAnsi="Symbol" w:hint="default"/>
      </w:rPr>
    </w:lvl>
    <w:lvl w:ilvl="4" w:tplc="F3966E44">
      <w:start w:val="1"/>
      <w:numFmt w:val="bullet"/>
      <w:lvlText w:val="o"/>
      <w:lvlJc w:val="left"/>
      <w:pPr>
        <w:ind w:left="3600" w:hanging="360"/>
      </w:pPr>
      <w:rPr>
        <w:rFonts w:ascii="Courier New" w:hAnsi="Courier New" w:hint="default"/>
      </w:rPr>
    </w:lvl>
    <w:lvl w:ilvl="5" w:tplc="91445BD4">
      <w:start w:val="1"/>
      <w:numFmt w:val="bullet"/>
      <w:lvlText w:val=""/>
      <w:lvlJc w:val="left"/>
      <w:pPr>
        <w:ind w:left="4320" w:hanging="360"/>
      </w:pPr>
      <w:rPr>
        <w:rFonts w:ascii="Wingdings" w:hAnsi="Wingdings" w:hint="default"/>
      </w:rPr>
    </w:lvl>
    <w:lvl w:ilvl="6" w:tplc="2B6A073C">
      <w:start w:val="1"/>
      <w:numFmt w:val="bullet"/>
      <w:lvlText w:val=""/>
      <w:lvlJc w:val="left"/>
      <w:pPr>
        <w:ind w:left="5040" w:hanging="360"/>
      </w:pPr>
      <w:rPr>
        <w:rFonts w:ascii="Symbol" w:hAnsi="Symbol" w:hint="default"/>
      </w:rPr>
    </w:lvl>
    <w:lvl w:ilvl="7" w:tplc="026082F8">
      <w:start w:val="1"/>
      <w:numFmt w:val="bullet"/>
      <w:lvlText w:val="o"/>
      <w:lvlJc w:val="left"/>
      <w:pPr>
        <w:ind w:left="5760" w:hanging="360"/>
      </w:pPr>
      <w:rPr>
        <w:rFonts w:ascii="Courier New" w:hAnsi="Courier New" w:hint="default"/>
      </w:rPr>
    </w:lvl>
    <w:lvl w:ilvl="8" w:tplc="EF787A18">
      <w:start w:val="1"/>
      <w:numFmt w:val="bullet"/>
      <w:lvlText w:val=""/>
      <w:lvlJc w:val="left"/>
      <w:pPr>
        <w:ind w:left="6480" w:hanging="360"/>
      </w:pPr>
      <w:rPr>
        <w:rFonts w:ascii="Wingdings" w:hAnsi="Wingdings" w:hint="default"/>
      </w:rPr>
    </w:lvl>
  </w:abstractNum>
  <w:abstractNum w:abstractNumId="5" w15:restartNumberingAfterBreak="0">
    <w:nsid w:val="09F64C9D"/>
    <w:multiLevelType w:val="hybridMultilevel"/>
    <w:tmpl w:val="29BEB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4604E"/>
    <w:multiLevelType w:val="hybridMultilevel"/>
    <w:tmpl w:val="71FE9D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783224"/>
    <w:multiLevelType w:val="hybridMultilevel"/>
    <w:tmpl w:val="AAB096CC"/>
    <w:lvl w:ilvl="0" w:tplc="43E40246">
      <w:start w:val="1"/>
      <w:numFmt w:val="bullet"/>
      <w:lvlText w:val="●"/>
      <w:lvlJc w:val="left"/>
      <w:pPr>
        <w:ind w:left="720" w:firstLine="360"/>
      </w:pPr>
      <w:rPr>
        <w:u w:val="none"/>
      </w:rPr>
    </w:lvl>
    <w:lvl w:ilvl="1" w:tplc="6F126C1A">
      <w:start w:val="1"/>
      <w:numFmt w:val="bullet"/>
      <w:lvlText w:val="○"/>
      <w:lvlJc w:val="left"/>
      <w:pPr>
        <w:ind w:left="1440" w:firstLine="1080"/>
      </w:pPr>
      <w:rPr>
        <w:u w:val="none"/>
      </w:rPr>
    </w:lvl>
    <w:lvl w:ilvl="2" w:tplc="B78E6D98">
      <w:start w:val="1"/>
      <w:numFmt w:val="bullet"/>
      <w:lvlText w:val="■"/>
      <w:lvlJc w:val="left"/>
      <w:pPr>
        <w:ind w:left="2160" w:firstLine="1800"/>
      </w:pPr>
      <w:rPr>
        <w:u w:val="none"/>
      </w:rPr>
    </w:lvl>
    <w:lvl w:ilvl="3" w:tplc="C4767B3C">
      <w:start w:val="1"/>
      <w:numFmt w:val="bullet"/>
      <w:lvlText w:val="●"/>
      <w:lvlJc w:val="left"/>
      <w:pPr>
        <w:ind w:left="2880" w:firstLine="2520"/>
      </w:pPr>
      <w:rPr>
        <w:u w:val="none"/>
      </w:rPr>
    </w:lvl>
    <w:lvl w:ilvl="4" w:tplc="20304DBC">
      <w:start w:val="1"/>
      <w:numFmt w:val="bullet"/>
      <w:lvlText w:val="○"/>
      <w:lvlJc w:val="left"/>
      <w:pPr>
        <w:ind w:left="3600" w:firstLine="3240"/>
      </w:pPr>
      <w:rPr>
        <w:u w:val="none"/>
      </w:rPr>
    </w:lvl>
    <w:lvl w:ilvl="5" w:tplc="7FE0220C">
      <w:start w:val="1"/>
      <w:numFmt w:val="bullet"/>
      <w:lvlText w:val="■"/>
      <w:lvlJc w:val="left"/>
      <w:pPr>
        <w:ind w:left="4320" w:firstLine="3960"/>
      </w:pPr>
      <w:rPr>
        <w:u w:val="none"/>
      </w:rPr>
    </w:lvl>
    <w:lvl w:ilvl="6" w:tplc="74AC5EFE">
      <w:start w:val="1"/>
      <w:numFmt w:val="bullet"/>
      <w:lvlText w:val="●"/>
      <w:lvlJc w:val="left"/>
      <w:pPr>
        <w:ind w:left="5040" w:firstLine="4680"/>
      </w:pPr>
      <w:rPr>
        <w:u w:val="none"/>
      </w:rPr>
    </w:lvl>
    <w:lvl w:ilvl="7" w:tplc="A3F22CB0">
      <w:start w:val="1"/>
      <w:numFmt w:val="bullet"/>
      <w:lvlText w:val="○"/>
      <w:lvlJc w:val="left"/>
      <w:pPr>
        <w:ind w:left="5760" w:firstLine="5400"/>
      </w:pPr>
      <w:rPr>
        <w:u w:val="none"/>
      </w:rPr>
    </w:lvl>
    <w:lvl w:ilvl="8" w:tplc="DAFEFC00">
      <w:start w:val="1"/>
      <w:numFmt w:val="bullet"/>
      <w:lvlText w:val="■"/>
      <w:lvlJc w:val="left"/>
      <w:pPr>
        <w:ind w:left="6480" w:firstLine="6120"/>
      </w:pPr>
      <w:rPr>
        <w:u w:val="none"/>
      </w:rPr>
    </w:lvl>
  </w:abstractNum>
  <w:abstractNum w:abstractNumId="8" w15:restartNumberingAfterBreak="0">
    <w:nsid w:val="0F1427A0"/>
    <w:multiLevelType w:val="hybridMultilevel"/>
    <w:tmpl w:val="9548785A"/>
    <w:lvl w:ilvl="0" w:tplc="04090001">
      <w:start w:val="1"/>
      <w:numFmt w:val="bullet"/>
      <w:lvlText w:val=""/>
      <w:lvlJc w:val="left"/>
      <w:pPr>
        <w:ind w:left="720" w:hanging="360"/>
      </w:pPr>
      <w:rPr>
        <w:rFonts w:ascii="Symbol" w:hAnsi="Symbol" w:hint="default"/>
      </w:rPr>
    </w:lvl>
    <w:lvl w:ilvl="1" w:tplc="8CA2A498">
      <w:numFmt w:val="bullet"/>
      <w:lvlText w:val="•"/>
      <w:lvlJc w:val="left"/>
      <w:pPr>
        <w:ind w:left="1800" w:hanging="72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C7725B"/>
    <w:multiLevelType w:val="hybridMultilevel"/>
    <w:tmpl w:val="ECEA7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5D6242"/>
    <w:multiLevelType w:val="hybridMultilevel"/>
    <w:tmpl w:val="AB0C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549B1"/>
    <w:multiLevelType w:val="hybridMultilevel"/>
    <w:tmpl w:val="DBEECE0C"/>
    <w:lvl w:ilvl="0" w:tplc="3FC26CF0">
      <w:start w:val="8"/>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076D34"/>
    <w:multiLevelType w:val="hybridMultilevel"/>
    <w:tmpl w:val="63A89724"/>
    <w:lvl w:ilvl="0" w:tplc="B578371A">
      <w:start w:val="1"/>
      <w:numFmt w:val="upperLetter"/>
      <w:lvlText w:val="%1."/>
      <w:lvlJc w:val="left"/>
      <w:pPr>
        <w:ind w:left="720" w:hanging="360"/>
      </w:pPr>
    </w:lvl>
    <w:lvl w:ilvl="1" w:tplc="3612C6FA">
      <w:start w:val="1"/>
      <w:numFmt w:val="lowerLetter"/>
      <w:lvlText w:val="%2."/>
      <w:lvlJc w:val="left"/>
      <w:pPr>
        <w:ind w:left="1440" w:hanging="360"/>
      </w:pPr>
    </w:lvl>
    <w:lvl w:ilvl="2" w:tplc="F3188D54">
      <w:start w:val="1"/>
      <w:numFmt w:val="lowerRoman"/>
      <w:lvlText w:val="%3."/>
      <w:lvlJc w:val="right"/>
      <w:pPr>
        <w:ind w:left="2160" w:hanging="180"/>
      </w:pPr>
    </w:lvl>
    <w:lvl w:ilvl="3" w:tplc="761A3590">
      <w:start w:val="1"/>
      <w:numFmt w:val="decimal"/>
      <w:lvlText w:val="%4."/>
      <w:lvlJc w:val="left"/>
      <w:pPr>
        <w:ind w:left="2880" w:hanging="360"/>
      </w:pPr>
    </w:lvl>
    <w:lvl w:ilvl="4" w:tplc="624448C4">
      <w:start w:val="1"/>
      <w:numFmt w:val="lowerLetter"/>
      <w:lvlText w:val="%5."/>
      <w:lvlJc w:val="left"/>
      <w:pPr>
        <w:ind w:left="3600" w:hanging="360"/>
      </w:pPr>
    </w:lvl>
    <w:lvl w:ilvl="5" w:tplc="EBA49FC8">
      <w:start w:val="1"/>
      <w:numFmt w:val="lowerRoman"/>
      <w:lvlText w:val="%6."/>
      <w:lvlJc w:val="right"/>
      <w:pPr>
        <w:ind w:left="4320" w:hanging="180"/>
      </w:pPr>
    </w:lvl>
    <w:lvl w:ilvl="6" w:tplc="55E6B024">
      <w:start w:val="1"/>
      <w:numFmt w:val="decimal"/>
      <w:lvlText w:val="%7."/>
      <w:lvlJc w:val="left"/>
      <w:pPr>
        <w:ind w:left="5040" w:hanging="360"/>
      </w:pPr>
    </w:lvl>
    <w:lvl w:ilvl="7" w:tplc="DBD8AE36">
      <w:start w:val="1"/>
      <w:numFmt w:val="lowerLetter"/>
      <w:lvlText w:val="%8."/>
      <w:lvlJc w:val="left"/>
      <w:pPr>
        <w:ind w:left="5760" w:hanging="360"/>
      </w:pPr>
    </w:lvl>
    <w:lvl w:ilvl="8" w:tplc="EAB23DA2">
      <w:start w:val="1"/>
      <w:numFmt w:val="lowerRoman"/>
      <w:lvlText w:val="%9."/>
      <w:lvlJc w:val="right"/>
      <w:pPr>
        <w:ind w:left="6480" w:hanging="180"/>
      </w:pPr>
    </w:lvl>
  </w:abstractNum>
  <w:abstractNum w:abstractNumId="13" w15:restartNumberingAfterBreak="0">
    <w:nsid w:val="171F3FB6"/>
    <w:multiLevelType w:val="hybridMultilevel"/>
    <w:tmpl w:val="3DCABA0E"/>
    <w:lvl w:ilvl="0" w:tplc="5AF6F4FE">
      <w:start w:val="1"/>
      <w:numFmt w:val="bullet"/>
      <w:lvlText w:val=""/>
      <w:lvlJc w:val="left"/>
      <w:pPr>
        <w:tabs>
          <w:tab w:val="num" w:pos="720"/>
        </w:tabs>
        <w:ind w:left="720" w:hanging="360"/>
      </w:pPr>
      <w:rPr>
        <w:rFonts w:ascii="Symbol" w:hAnsi="Symbol" w:hint="default"/>
        <w:sz w:val="20"/>
      </w:rPr>
    </w:lvl>
    <w:lvl w:ilvl="1" w:tplc="4B5A4DFE">
      <w:start w:val="1"/>
      <w:numFmt w:val="bullet"/>
      <w:lvlText w:val=""/>
      <w:lvlJc w:val="left"/>
      <w:pPr>
        <w:tabs>
          <w:tab w:val="num" w:pos="1440"/>
        </w:tabs>
        <w:ind w:left="1440" w:hanging="360"/>
      </w:pPr>
      <w:rPr>
        <w:rFonts w:ascii="Symbol" w:hAnsi="Symbol" w:hint="default"/>
        <w:sz w:val="20"/>
      </w:rPr>
    </w:lvl>
    <w:lvl w:ilvl="2" w:tplc="5CE07E8A" w:tentative="1">
      <w:start w:val="1"/>
      <w:numFmt w:val="bullet"/>
      <w:lvlText w:val=""/>
      <w:lvlJc w:val="left"/>
      <w:pPr>
        <w:tabs>
          <w:tab w:val="num" w:pos="2160"/>
        </w:tabs>
        <w:ind w:left="2160" w:hanging="360"/>
      </w:pPr>
      <w:rPr>
        <w:rFonts w:ascii="Symbol" w:hAnsi="Symbol" w:hint="default"/>
        <w:sz w:val="20"/>
      </w:rPr>
    </w:lvl>
    <w:lvl w:ilvl="3" w:tplc="DF3C9B34" w:tentative="1">
      <w:start w:val="1"/>
      <w:numFmt w:val="bullet"/>
      <w:lvlText w:val=""/>
      <w:lvlJc w:val="left"/>
      <w:pPr>
        <w:tabs>
          <w:tab w:val="num" w:pos="2880"/>
        </w:tabs>
        <w:ind w:left="2880" w:hanging="360"/>
      </w:pPr>
      <w:rPr>
        <w:rFonts w:ascii="Symbol" w:hAnsi="Symbol" w:hint="default"/>
        <w:sz w:val="20"/>
      </w:rPr>
    </w:lvl>
    <w:lvl w:ilvl="4" w:tplc="A2C83E38" w:tentative="1">
      <w:start w:val="1"/>
      <w:numFmt w:val="bullet"/>
      <w:lvlText w:val=""/>
      <w:lvlJc w:val="left"/>
      <w:pPr>
        <w:tabs>
          <w:tab w:val="num" w:pos="3600"/>
        </w:tabs>
        <w:ind w:left="3600" w:hanging="360"/>
      </w:pPr>
      <w:rPr>
        <w:rFonts w:ascii="Symbol" w:hAnsi="Symbol" w:hint="default"/>
        <w:sz w:val="20"/>
      </w:rPr>
    </w:lvl>
    <w:lvl w:ilvl="5" w:tplc="49B4F3AE" w:tentative="1">
      <w:start w:val="1"/>
      <w:numFmt w:val="bullet"/>
      <w:lvlText w:val=""/>
      <w:lvlJc w:val="left"/>
      <w:pPr>
        <w:tabs>
          <w:tab w:val="num" w:pos="4320"/>
        </w:tabs>
        <w:ind w:left="4320" w:hanging="360"/>
      </w:pPr>
      <w:rPr>
        <w:rFonts w:ascii="Symbol" w:hAnsi="Symbol" w:hint="default"/>
        <w:sz w:val="20"/>
      </w:rPr>
    </w:lvl>
    <w:lvl w:ilvl="6" w:tplc="0054D5A8" w:tentative="1">
      <w:start w:val="1"/>
      <w:numFmt w:val="bullet"/>
      <w:lvlText w:val=""/>
      <w:lvlJc w:val="left"/>
      <w:pPr>
        <w:tabs>
          <w:tab w:val="num" w:pos="5040"/>
        </w:tabs>
        <w:ind w:left="5040" w:hanging="360"/>
      </w:pPr>
      <w:rPr>
        <w:rFonts w:ascii="Symbol" w:hAnsi="Symbol" w:hint="default"/>
        <w:sz w:val="20"/>
      </w:rPr>
    </w:lvl>
    <w:lvl w:ilvl="7" w:tplc="17AC6B4C" w:tentative="1">
      <w:start w:val="1"/>
      <w:numFmt w:val="bullet"/>
      <w:lvlText w:val=""/>
      <w:lvlJc w:val="left"/>
      <w:pPr>
        <w:tabs>
          <w:tab w:val="num" w:pos="5760"/>
        </w:tabs>
        <w:ind w:left="5760" w:hanging="360"/>
      </w:pPr>
      <w:rPr>
        <w:rFonts w:ascii="Symbol" w:hAnsi="Symbol" w:hint="default"/>
        <w:sz w:val="20"/>
      </w:rPr>
    </w:lvl>
    <w:lvl w:ilvl="8" w:tplc="DB1C412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E54C37"/>
    <w:multiLevelType w:val="hybridMultilevel"/>
    <w:tmpl w:val="2478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153AD"/>
    <w:multiLevelType w:val="hybridMultilevel"/>
    <w:tmpl w:val="C69856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41332"/>
    <w:multiLevelType w:val="hybridMultilevel"/>
    <w:tmpl w:val="FB441872"/>
    <w:lvl w:ilvl="0" w:tplc="01322DB6">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A86C36"/>
    <w:multiLevelType w:val="hybridMultilevel"/>
    <w:tmpl w:val="67AE1384"/>
    <w:lvl w:ilvl="0" w:tplc="35544D24">
      <w:start w:val="1"/>
      <w:numFmt w:val="decimal"/>
      <w:lvlText w:val="%1."/>
      <w:lvlJc w:val="left"/>
      <w:pPr>
        <w:ind w:left="720" w:hanging="360"/>
      </w:pPr>
    </w:lvl>
    <w:lvl w:ilvl="1" w:tplc="F0C4224A">
      <w:start w:val="1"/>
      <w:numFmt w:val="upperLetter"/>
      <w:lvlText w:val="%2."/>
      <w:lvlJc w:val="left"/>
      <w:pPr>
        <w:ind w:left="1440" w:hanging="360"/>
      </w:pPr>
    </w:lvl>
    <w:lvl w:ilvl="2" w:tplc="FD541F10">
      <w:start w:val="1"/>
      <w:numFmt w:val="lowerRoman"/>
      <w:lvlText w:val="%3."/>
      <w:lvlJc w:val="right"/>
      <w:pPr>
        <w:ind w:left="2160" w:hanging="180"/>
      </w:pPr>
    </w:lvl>
    <w:lvl w:ilvl="3" w:tplc="0862F7A4">
      <w:start w:val="1"/>
      <w:numFmt w:val="decimal"/>
      <w:lvlText w:val="%4."/>
      <w:lvlJc w:val="left"/>
      <w:pPr>
        <w:ind w:left="2880" w:hanging="360"/>
      </w:pPr>
    </w:lvl>
    <w:lvl w:ilvl="4" w:tplc="FE5CD408">
      <w:start w:val="1"/>
      <w:numFmt w:val="lowerLetter"/>
      <w:lvlText w:val="%5."/>
      <w:lvlJc w:val="left"/>
      <w:pPr>
        <w:ind w:left="3600" w:hanging="360"/>
      </w:pPr>
    </w:lvl>
    <w:lvl w:ilvl="5" w:tplc="CF382F1E">
      <w:start w:val="1"/>
      <w:numFmt w:val="lowerRoman"/>
      <w:lvlText w:val="%6."/>
      <w:lvlJc w:val="right"/>
      <w:pPr>
        <w:ind w:left="4320" w:hanging="180"/>
      </w:pPr>
    </w:lvl>
    <w:lvl w:ilvl="6" w:tplc="22687740">
      <w:start w:val="1"/>
      <w:numFmt w:val="decimal"/>
      <w:lvlText w:val="%7."/>
      <w:lvlJc w:val="left"/>
      <w:pPr>
        <w:ind w:left="5040" w:hanging="360"/>
      </w:pPr>
    </w:lvl>
    <w:lvl w:ilvl="7" w:tplc="33AA8548">
      <w:start w:val="1"/>
      <w:numFmt w:val="lowerLetter"/>
      <w:lvlText w:val="%8."/>
      <w:lvlJc w:val="left"/>
      <w:pPr>
        <w:ind w:left="5760" w:hanging="360"/>
      </w:pPr>
    </w:lvl>
    <w:lvl w:ilvl="8" w:tplc="8578E44C">
      <w:start w:val="1"/>
      <w:numFmt w:val="lowerRoman"/>
      <w:lvlText w:val="%9."/>
      <w:lvlJc w:val="right"/>
      <w:pPr>
        <w:ind w:left="6480" w:hanging="180"/>
      </w:pPr>
    </w:lvl>
  </w:abstractNum>
  <w:abstractNum w:abstractNumId="18" w15:restartNumberingAfterBreak="0">
    <w:nsid w:val="2D932DFA"/>
    <w:multiLevelType w:val="hybridMultilevel"/>
    <w:tmpl w:val="99F49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5CC195B"/>
    <w:multiLevelType w:val="hybridMultilevel"/>
    <w:tmpl w:val="FA5A0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19785A"/>
    <w:multiLevelType w:val="hybridMultilevel"/>
    <w:tmpl w:val="3DCABA0E"/>
    <w:lvl w:ilvl="0" w:tplc="1C647C3C">
      <w:start w:val="1"/>
      <w:numFmt w:val="bullet"/>
      <w:lvlText w:val=""/>
      <w:lvlJc w:val="left"/>
      <w:pPr>
        <w:tabs>
          <w:tab w:val="num" w:pos="720"/>
        </w:tabs>
        <w:ind w:left="720" w:hanging="360"/>
      </w:pPr>
      <w:rPr>
        <w:rFonts w:ascii="Symbol" w:hAnsi="Symbol" w:hint="default"/>
        <w:sz w:val="20"/>
      </w:rPr>
    </w:lvl>
    <w:lvl w:ilvl="1" w:tplc="8818A568" w:tentative="1">
      <w:start w:val="1"/>
      <w:numFmt w:val="bullet"/>
      <w:lvlText w:val=""/>
      <w:lvlJc w:val="left"/>
      <w:pPr>
        <w:tabs>
          <w:tab w:val="num" w:pos="1440"/>
        </w:tabs>
        <w:ind w:left="1440" w:hanging="360"/>
      </w:pPr>
      <w:rPr>
        <w:rFonts w:ascii="Symbol" w:hAnsi="Symbol" w:hint="default"/>
        <w:sz w:val="20"/>
      </w:rPr>
    </w:lvl>
    <w:lvl w:ilvl="2" w:tplc="2C4E0A26" w:tentative="1">
      <w:start w:val="1"/>
      <w:numFmt w:val="bullet"/>
      <w:lvlText w:val=""/>
      <w:lvlJc w:val="left"/>
      <w:pPr>
        <w:tabs>
          <w:tab w:val="num" w:pos="2160"/>
        </w:tabs>
        <w:ind w:left="2160" w:hanging="360"/>
      </w:pPr>
      <w:rPr>
        <w:rFonts w:ascii="Symbol" w:hAnsi="Symbol" w:hint="default"/>
        <w:sz w:val="20"/>
      </w:rPr>
    </w:lvl>
    <w:lvl w:ilvl="3" w:tplc="B5F62226" w:tentative="1">
      <w:start w:val="1"/>
      <w:numFmt w:val="bullet"/>
      <w:lvlText w:val=""/>
      <w:lvlJc w:val="left"/>
      <w:pPr>
        <w:tabs>
          <w:tab w:val="num" w:pos="2880"/>
        </w:tabs>
        <w:ind w:left="2880" w:hanging="360"/>
      </w:pPr>
      <w:rPr>
        <w:rFonts w:ascii="Symbol" w:hAnsi="Symbol" w:hint="default"/>
        <w:sz w:val="20"/>
      </w:rPr>
    </w:lvl>
    <w:lvl w:ilvl="4" w:tplc="79BCB06C" w:tentative="1">
      <w:start w:val="1"/>
      <w:numFmt w:val="bullet"/>
      <w:lvlText w:val=""/>
      <w:lvlJc w:val="left"/>
      <w:pPr>
        <w:tabs>
          <w:tab w:val="num" w:pos="3600"/>
        </w:tabs>
        <w:ind w:left="3600" w:hanging="360"/>
      </w:pPr>
      <w:rPr>
        <w:rFonts w:ascii="Symbol" w:hAnsi="Symbol" w:hint="default"/>
        <w:sz w:val="20"/>
      </w:rPr>
    </w:lvl>
    <w:lvl w:ilvl="5" w:tplc="AD60C1D0" w:tentative="1">
      <w:start w:val="1"/>
      <w:numFmt w:val="bullet"/>
      <w:lvlText w:val=""/>
      <w:lvlJc w:val="left"/>
      <w:pPr>
        <w:tabs>
          <w:tab w:val="num" w:pos="4320"/>
        </w:tabs>
        <w:ind w:left="4320" w:hanging="360"/>
      </w:pPr>
      <w:rPr>
        <w:rFonts w:ascii="Symbol" w:hAnsi="Symbol" w:hint="default"/>
        <w:sz w:val="20"/>
      </w:rPr>
    </w:lvl>
    <w:lvl w:ilvl="6" w:tplc="BE0091C8" w:tentative="1">
      <w:start w:val="1"/>
      <w:numFmt w:val="bullet"/>
      <w:lvlText w:val=""/>
      <w:lvlJc w:val="left"/>
      <w:pPr>
        <w:tabs>
          <w:tab w:val="num" w:pos="5040"/>
        </w:tabs>
        <w:ind w:left="5040" w:hanging="360"/>
      </w:pPr>
      <w:rPr>
        <w:rFonts w:ascii="Symbol" w:hAnsi="Symbol" w:hint="default"/>
        <w:sz w:val="20"/>
      </w:rPr>
    </w:lvl>
    <w:lvl w:ilvl="7" w:tplc="2BA6D7EC" w:tentative="1">
      <w:start w:val="1"/>
      <w:numFmt w:val="bullet"/>
      <w:lvlText w:val=""/>
      <w:lvlJc w:val="left"/>
      <w:pPr>
        <w:tabs>
          <w:tab w:val="num" w:pos="5760"/>
        </w:tabs>
        <w:ind w:left="5760" w:hanging="360"/>
      </w:pPr>
      <w:rPr>
        <w:rFonts w:ascii="Symbol" w:hAnsi="Symbol" w:hint="default"/>
        <w:sz w:val="20"/>
      </w:rPr>
    </w:lvl>
    <w:lvl w:ilvl="8" w:tplc="2660A84A"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DCA24A"/>
    <w:multiLevelType w:val="hybridMultilevel"/>
    <w:tmpl w:val="AB3A4B4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9E3064A"/>
    <w:multiLevelType w:val="hybridMultilevel"/>
    <w:tmpl w:val="01B6E2C0"/>
    <w:lvl w:ilvl="0" w:tplc="85D81F6E">
      <w:start w:val="1"/>
      <w:numFmt w:val="decimal"/>
      <w:lvlText w:val="%1."/>
      <w:lvlJc w:val="left"/>
      <w:pPr>
        <w:ind w:left="720" w:hanging="360"/>
      </w:pPr>
    </w:lvl>
    <w:lvl w:ilvl="1" w:tplc="2BD26CD2">
      <w:start w:val="1"/>
      <w:numFmt w:val="lowerLetter"/>
      <w:lvlText w:val="%2."/>
      <w:lvlJc w:val="left"/>
      <w:pPr>
        <w:ind w:left="1440" w:hanging="360"/>
      </w:pPr>
    </w:lvl>
    <w:lvl w:ilvl="2" w:tplc="2632D5C0">
      <w:start w:val="1"/>
      <w:numFmt w:val="lowerRoman"/>
      <w:lvlText w:val="%3."/>
      <w:lvlJc w:val="right"/>
      <w:pPr>
        <w:ind w:left="2160" w:hanging="180"/>
      </w:pPr>
    </w:lvl>
    <w:lvl w:ilvl="3" w:tplc="C59C9C66">
      <w:start w:val="1"/>
      <w:numFmt w:val="decimal"/>
      <w:lvlText w:val="%4."/>
      <w:lvlJc w:val="left"/>
      <w:pPr>
        <w:ind w:left="2880" w:hanging="360"/>
      </w:pPr>
    </w:lvl>
    <w:lvl w:ilvl="4" w:tplc="7756B38C">
      <w:start w:val="1"/>
      <w:numFmt w:val="lowerLetter"/>
      <w:lvlText w:val="%5."/>
      <w:lvlJc w:val="left"/>
      <w:pPr>
        <w:ind w:left="3600" w:hanging="360"/>
      </w:pPr>
    </w:lvl>
    <w:lvl w:ilvl="5" w:tplc="7E389E14">
      <w:start w:val="1"/>
      <w:numFmt w:val="lowerRoman"/>
      <w:lvlText w:val="%6."/>
      <w:lvlJc w:val="right"/>
      <w:pPr>
        <w:ind w:left="4320" w:hanging="180"/>
      </w:pPr>
    </w:lvl>
    <w:lvl w:ilvl="6" w:tplc="D304E864">
      <w:start w:val="1"/>
      <w:numFmt w:val="decimal"/>
      <w:lvlText w:val="%7."/>
      <w:lvlJc w:val="left"/>
      <w:pPr>
        <w:ind w:left="5040" w:hanging="360"/>
      </w:pPr>
    </w:lvl>
    <w:lvl w:ilvl="7" w:tplc="C06C6384">
      <w:start w:val="1"/>
      <w:numFmt w:val="lowerLetter"/>
      <w:lvlText w:val="%8."/>
      <w:lvlJc w:val="left"/>
      <w:pPr>
        <w:ind w:left="5760" w:hanging="360"/>
      </w:pPr>
    </w:lvl>
    <w:lvl w:ilvl="8" w:tplc="39DE7258">
      <w:start w:val="1"/>
      <w:numFmt w:val="lowerRoman"/>
      <w:lvlText w:val="%9."/>
      <w:lvlJc w:val="right"/>
      <w:pPr>
        <w:ind w:left="6480" w:hanging="180"/>
      </w:pPr>
    </w:lvl>
  </w:abstractNum>
  <w:abstractNum w:abstractNumId="23" w15:restartNumberingAfterBreak="0">
    <w:nsid w:val="3EEB00B9"/>
    <w:multiLevelType w:val="hybridMultilevel"/>
    <w:tmpl w:val="E5F20BDA"/>
    <w:lvl w:ilvl="0" w:tplc="25DE000E">
      <w:start w:val="1"/>
      <w:numFmt w:val="bullet"/>
      <w:lvlText w:val="●"/>
      <w:lvlJc w:val="left"/>
      <w:pPr>
        <w:ind w:left="720" w:firstLine="360"/>
      </w:pPr>
      <w:rPr>
        <w:u w:val="none"/>
      </w:rPr>
    </w:lvl>
    <w:lvl w:ilvl="1" w:tplc="5EB0DAE6">
      <w:start w:val="1"/>
      <w:numFmt w:val="bullet"/>
      <w:lvlText w:val="○"/>
      <w:lvlJc w:val="left"/>
      <w:pPr>
        <w:ind w:left="1440" w:firstLine="1080"/>
      </w:pPr>
      <w:rPr>
        <w:u w:val="none"/>
      </w:rPr>
    </w:lvl>
    <w:lvl w:ilvl="2" w:tplc="3954B8A6">
      <w:start w:val="1"/>
      <w:numFmt w:val="bullet"/>
      <w:lvlText w:val="■"/>
      <w:lvlJc w:val="left"/>
      <w:pPr>
        <w:ind w:left="2160" w:firstLine="1800"/>
      </w:pPr>
      <w:rPr>
        <w:u w:val="none"/>
      </w:rPr>
    </w:lvl>
    <w:lvl w:ilvl="3" w:tplc="3D229880">
      <w:start w:val="1"/>
      <w:numFmt w:val="bullet"/>
      <w:lvlText w:val="●"/>
      <w:lvlJc w:val="left"/>
      <w:pPr>
        <w:ind w:left="2880" w:firstLine="2520"/>
      </w:pPr>
      <w:rPr>
        <w:u w:val="none"/>
      </w:rPr>
    </w:lvl>
    <w:lvl w:ilvl="4" w:tplc="F4040816">
      <w:start w:val="1"/>
      <w:numFmt w:val="bullet"/>
      <w:lvlText w:val="○"/>
      <w:lvlJc w:val="left"/>
      <w:pPr>
        <w:ind w:left="3600" w:firstLine="3240"/>
      </w:pPr>
      <w:rPr>
        <w:u w:val="none"/>
      </w:rPr>
    </w:lvl>
    <w:lvl w:ilvl="5" w:tplc="B5A63A68">
      <w:start w:val="1"/>
      <w:numFmt w:val="bullet"/>
      <w:lvlText w:val="■"/>
      <w:lvlJc w:val="left"/>
      <w:pPr>
        <w:ind w:left="4320" w:firstLine="3960"/>
      </w:pPr>
      <w:rPr>
        <w:u w:val="none"/>
      </w:rPr>
    </w:lvl>
    <w:lvl w:ilvl="6" w:tplc="1A1C0608">
      <w:start w:val="1"/>
      <w:numFmt w:val="bullet"/>
      <w:lvlText w:val="●"/>
      <w:lvlJc w:val="left"/>
      <w:pPr>
        <w:ind w:left="5040" w:firstLine="4680"/>
      </w:pPr>
      <w:rPr>
        <w:u w:val="none"/>
      </w:rPr>
    </w:lvl>
    <w:lvl w:ilvl="7" w:tplc="A4DC0542">
      <w:start w:val="1"/>
      <w:numFmt w:val="bullet"/>
      <w:lvlText w:val="○"/>
      <w:lvlJc w:val="left"/>
      <w:pPr>
        <w:ind w:left="5760" w:firstLine="5400"/>
      </w:pPr>
      <w:rPr>
        <w:u w:val="none"/>
      </w:rPr>
    </w:lvl>
    <w:lvl w:ilvl="8" w:tplc="30F0DDC2">
      <w:start w:val="1"/>
      <w:numFmt w:val="bullet"/>
      <w:lvlText w:val="■"/>
      <w:lvlJc w:val="left"/>
      <w:pPr>
        <w:ind w:left="6480" w:firstLine="6120"/>
      </w:pPr>
      <w:rPr>
        <w:u w:val="none"/>
      </w:rPr>
    </w:lvl>
  </w:abstractNum>
  <w:abstractNum w:abstractNumId="24" w15:restartNumberingAfterBreak="0">
    <w:nsid w:val="429B6D1D"/>
    <w:multiLevelType w:val="hybridMultilevel"/>
    <w:tmpl w:val="8A6E40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43CB1290"/>
    <w:multiLevelType w:val="hybridMultilevel"/>
    <w:tmpl w:val="2782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E11C89"/>
    <w:multiLevelType w:val="hybridMultilevel"/>
    <w:tmpl w:val="90D60624"/>
    <w:lvl w:ilvl="0" w:tplc="DD6652B6">
      <w:start w:val="1"/>
      <w:numFmt w:val="upperLetter"/>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AD3023"/>
    <w:multiLevelType w:val="hybridMultilevel"/>
    <w:tmpl w:val="FCC6E44A"/>
    <w:lvl w:ilvl="0" w:tplc="7CA0A86E">
      <w:start w:val="1"/>
      <w:numFmt w:val="bullet"/>
      <w:lvlText w:val=""/>
      <w:lvlJc w:val="left"/>
      <w:pPr>
        <w:ind w:left="720" w:hanging="360"/>
      </w:pPr>
      <w:rPr>
        <w:rFonts w:ascii="Symbol" w:hAnsi="Symbol" w:hint="default"/>
      </w:rPr>
    </w:lvl>
    <w:lvl w:ilvl="1" w:tplc="07161462">
      <w:start w:val="1"/>
      <w:numFmt w:val="bullet"/>
      <w:lvlText w:val="o"/>
      <w:lvlJc w:val="left"/>
      <w:pPr>
        <w:ind w:left="1440" w:hanging="360"/>
      </w:pPr>
      <w:rPr>
        <w:rFonts w:ascii="Courier New" w:hAnsi="Courier New" w:hint="default"/>
      </w:rPr>
    </w:lvl>
    <w:lvl w:ilvl="2" w:tplc="622A673C">
      <w:start w:val="1"/>
      <w:numFmt w:val="bullet"/>
      <w:lvlText w:val=""/>
      <w:lvlJc w:val="left"/>
      <w:pPr>
        <w:ind w:left="2160" w:hanging="360"/>
      </w:pPr>
      <w:rPr>
        <w:rFonts w:ascii="Wingdings" w:hAnsi="Wingdings" w:hint="default"/>
      </w:rPr>
    </w:lvl>
    <w:lvl w:ilvl="3" w:tplc="D96A4820">
      <w:start w:val="1"/>
      <w:numFmt w:val="bullet"/>
      <w:lvlText w:val=""/>
      <w:lvlJc w:val="left"/>
      <w:pPr>
        <w:ind w:left="2880" w:hanging="360"/>
      </w:pPr>
      <w:rPr>
        <w:rFonts w:ascii="Symbol" w:hAnsi="Symbol" w:hint="default"/>
      </w:rPr>
    </w:lvl>
    <w:lvl w:ilvl="4" w:tplc="895E3DBC">
      <w:start w:val="1"/>
      <w:numFmt w:val="bullet"/>
      <w:lvlText w:val="o"/>
      <w:lvlJc w:val="left"/>
      <w:pPr>
        <w:ind w:left="3600" w:hanging="360"/>
      </w:pPr>
      <w:rPr>
        <w:rFonts w:ascii="Courier New" w:hAnsi="Courier New" w:hint="default"/>
      </w:rPr>
    </w:lvl>
    <w:lvl w:ilvl="5" w:tplc="D660DBFC">
      <w:start w:val="1"/>
      <w:numFmt w:val="bullet"/>
      <w:lvlText w:val=""/>
      <w:lvlJc w:val="left"/>
      <w:pPr>
        <w:ind w:left="4320" w:hanging="360"/>
      </w:pPr>
      <w:rPr>
        <w:rFonts w:ascii="Wingdings" w:hAnsi="Wingdings" w:hint="default"/>
      </w:rPr>
    </w:lvl>
    <w:lvl w:ilvl="6" w:tplc="D4E027C0">
      <w:start w:val="1"/>
      <w:numFmt w:val="bullet"/>
      <w:lvlText w:val=""/>
      <w:lvlJc w:val="left"/>
      <w:pPr>
        <w:ind w:left="5040" w:hanging="360"/>
      </w:pPr>
      <w:rPr>
        <w:rFonts w:ascii="Symbol" w:hAnsi="Symbol" w:hint="default"/>
      </w:rPr>
    </w:lvl>
    <w:lvl w:ilvl="7" w:tplc="4D4A940A">
      <w:start w:val="1"/>
      <w:numFmt w:val="bullet"/>
      <w:lvlText w:val="o"/>
      <w:lvlJc w:val="left"/>
      <w:pPr>
        <w:ind w:left="5760" w:hanging="360"/>
      </w:pPr>
      <w:rPr>
        <w:rFonts w:ascii="Courier New" w:hAnsi="Courier New" w:hint="default"/>
      </w:rPr>
    </w:lvl>
    <w:lvl w:ilvl="8" w:tplc="A69C2C70">
      <w:start w:val="1"/>
      <w:numFmt w:val="bullet"/>
      <w:lvlText w:val=""/>
      <w:lvlJc w:val="left"/>
      <w:pPr>
        <w:ind w:left="6480" w:hanging="360"/>
      </w:pPr>
      <w:rPr>
        <w:rFonts w:ascii="Wingdings" w:hAnsi="Wingdings" w:hint="default"/>
      </w:rPr>
    </w:lvl>
  </w:abstractNum>
  <w:abstractNum w:abstractNumId="28" w15:restartNumberingAfterBreak="0">
    <w:nsid w:val="4AAE48C6"/>
    <w:multiLevelType w:val="hybridMultilevel"/>
    <w:tmpl w:val="3DCABA0E"/>
    <w:lvl w:ilvl="0" w:tplc="A7A2A184">
      <w:start w:val="1"/>
      <w:numFmt w:val="bullet"/>
      <w:lvlText w:val=""/>
      <w:lvlJc w:val="left"/>
      <w:pPr>
        <w:tabs>
          <w:tab w:val="num" w:pos="720"/>
        </w:tabs>
        <w:ind w:left="720" w:hanging="360"/>
      </w:pPr>
      <w:rPr>
        <w:rFonts w:ascii="Symbol" w:hAnsi="Symbol" w:hint="default"/>
        <w:sz w:val="20"/>
      </w:rPr>
    </w:lvl>
    <w:lvl w:ilvl="1" w:tplc="EFDA00E2" w:tentative="1">
      <w:start w:val="1"/>
      <w:numFmt w:val="bullet"/>
      <w:lvlText w:val=""/>
      <w:lvlJc w:val="left"/>
      <w:pPr>
        <w:tabs>
          <w:tab w:val="num" w:pos="1440"/>
        </w:tabs>
        <w:ind w:left="1440" w:hanging="360"/>
      </w:pPr>
      <w:rPr>
        <w:rFonts w:ascii="Symbol" w:hAnsi="Symbol" w:hint="default"/>
        <w:sz w:val="20"/>
      </w:rPr>
    </w:lvl>
    <w:lvl w:ilvl="2" w:tplc="31BE9092" w:tentative="1">
      <w:start w:val="1"/>
      <w:numFmt w:val="bullet"/>
      <w:lvlText w:val=""/>
      <w:lvlJc w:val="left"/>
      <w:pPr>
        <w:tabs>
          <w:tab w:val="num" w:pos="2160"/>
        </w:tabs>
        <w:ind w:left="2160" w:hanging="360"/>
      </w:pPr>
      <w:rPr>
        <w:rFonts w:ascii="Symbol" w:hAnsi="Symbol" w:hint="default"/>
        <w:sz w:val="20"/>
      </w:rPr>
    </w:lvl>
    <w:lvl w:ilvl="3" w:tplc="AD4CE7AE" w:tentative="1">
      <w:start w:val="1"/>
      <w:numFmt w:val="bullet"/>
      <w:lvlText w:val=""/>
      <w:lvlJc w:val="left"/>
      <w:pPr>
        <w:tabs>
          <w:tab w:val="num" w:pos="2880"/>
        </w:tabs>
        <w:ind w:left="2880" w:hanging="360"/>
      </w:pPr>
      <w:rPr>
        <w:rFonts w:ascii="Symbol" w:hAnsi="Symbol" w:hint="default"/>
        <w:sz w:val="20"/>
      </w:rPr>
    </w:lvl>
    <w:lvl w:ilvl="4" w:tplc="9C5AC22E" w:tentative="1">
      <w:start w:val="1"/>
      <w:numFmt w:val="bullet"/>
      <w:lvlText w:val=""/>
      <w:lvlJc w:val="left"/>
      <w:pPr>
        <w:tabs>
          <w:tab w:val="num" w:pos="3600"/>
        </w:tabs>
        <w:ind w:left="3600" w:hanging="360"/>
      </w:pPr>
      <w:rPr>
        <w:rFonts w:ascii="Symbol" w:hAnsi="Symbol" w:hint="default"/>
        <w:sz w:val="20"/>
      </w:rPr>
    </w:lvl>
    <w:lvl w:ilvl="5" w:tplc="E5301886" w:tentative="1">
      <w:start w:val="1"/>
      <w:numFmt w:val="bullet"/>
      <w:lvlText w:val=""/>
      <w:lvlJc w:val="left"/>
      <w:pPr>
        <w:tabs>
          <w:tab w:val="num" w:pos="4320"/>
        </w:tabs>
        <w:ind w:left="4320" w:hanging="360"/>
      </w:pPr>
      <w:rPr>
        <w:rFonts w:ascii="Symbol" w:hAnsi="Symbol" w:hint="default"/>
        <w:sz w:val="20"/>
      </w:rPr>
    </w:lvl>
    <w:lvl w:ilvl="6" w:tplc="2E6E84E6" w:tentative="1">
      <w:start w:val="1"/>
      <w:numFmt w:val="bullet"/>
      <w:lvlText w:val=""/>
      <w:lvlJc w:val="left"/>
      <w:pPr>
        <w:tabs>
          <w:tab w:val="num" w:pos="5040"/>
        </w:tabs>
        <w:ind w:left="5040" w:hanging="360"/>
      </w:pPr>
      <w:rPr>
        <w:rFonts w:ascii="Symbol" w:hAnsi="Symbol" w:hint="default"/>
        <w:sz w:val="20"/>
      </w:rPr>
    </w:lvl>
    <w:lvl w:ilvl="7" w:tplc="078E45D2" w:tentative="1">
      <w:start w:val="1"/>
      <w:numFmt w:val="bullet"/>
      <w:lvlText w:val=""/>
      <w:lvlJc w:val="left"/>
      <w:pPr>
        <w:tabs>
          <w:tab w:val="num" w:pos="5760"/>
        </w:tabs>
        <w:ind w:left="5760" w:hanging="360"/>
      </w:pPr>
      <w:rPr>
        <w:rFonts w:ascii="Symbol" w:hAnsi="Symbol" w:hint="default"/>
        <w:sz w:val="20"/>
      </w:rPr>
    </w:lvl>
    <w:lvl w:ilvl="8" w:tplc="D8C20D96"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C725F5"/>
    <w:multiLevelType w:val="hybridMultilevel"/>
    <w:tmpl w:val="E40AF014"/>
    <w:lvl w:ilvl="0" w:tplc="B57247D2">
      <w:start w:val="1"/>
      <w:numFmt w:val="bullet"/>
      <w:lvlText w:val=""/>
      <w:lvlJc w:val="left"/>
      <w:pPr>
        <w:ind w:left="720" w:hanging="360"/>
      </w:pPr>
      <w:rPr>
        <w:rFonts w:ascii="Symbol" w:hAnsi="Symbol" w:hint="default"/>
      </w:rPr>
    </w:lvl>
    <w:lvl w:ilvl="1" w:tplc="B8D4521A">
      <w:start w:val="1"/>
      <w:numFmt w:val="bullet"/>
      <w:lvlText w:val="o"/>
      <w:lvlJc w:val="left"/>
      <w:pPr>
        <w:ind w:left="1440" w:hanging="360"/>
      </w:pPr>
      <w:rPr>
        <w:rFonts w:ascii="Courier New" w:hAnsi="Courier New" w:hint="default"/>
      </w:rPr>
    </w:lvl>
    <w:lvl w:ilvl="2" w:tplc="22DEE0AE">
      <w:start w:val="1"/>
      <w:numFmt w:val="bullet"/>
      <w:lvlText w:val=""/>
      <w:lvlJc w:val="left"/>
      <w:pPr>
        <w:ind w:left="2160" w:hanging="360"/>
      </w:pPr>
      <w:rPr>
        <w:rFonts w:ascii="Wingdings" w:hAnsi="Wingdings" w:hint="default"/>
      </w:rPr>
    </w:lvl>
    <w:lvl w:ilvl="3" w:tplc="ECFC2862">
      <w:start w:val="1"/>
      <w:numFmt w:val="bullet"/>
      <w:lvlText w:val=""/>
      <w:lvlJc w:val="left"/>
      <w:pPr>
        <w:ind w:left="2880" w:hanging="360"/>
      </w:pPr>
      <w:rPr>
        <w:rFonts w:ascii="Symbol" w:hAnsi="Symbol" w:hint="default"/>
      </w:rPr>
    </w:lvl>
    <w:lvl w:ilvl="4" w:tplc="C1020168">
      <w:start w:val="1"/>
      <w:numFmt w:val="bullet"/>
      <w:lvlText w:val="o"/>
      <w:lvlJc w:val="left"/>
      <w:pPr>
        <w:ind w:left="3600" w:hanging="360"/>
      </w:pPr>
      <w:rPr>
        <w:rFonts w:ascii="Courier New" w:hAnsi="Courier New" w:hint="default"/>
      </w:rPr>
    </w:lvl>
    <w:lvl w:ilvl="5" w:tplc="32D68B58">
      <w:start w:val="1"/>
      <w:numFmt w:val="bullet"/>
      <w:lvlText w:val=""/>
      <w:lvlJc w:val="left"/>
      <w:pPr>
        <w:ind w:left="4320" w:hanging="360"/>
      </w:pPr>
      <w:rPr>
        <w:rFonts w:ascii="Wingdings" w:hAnsi="Wingdings" w:hint="default"/>
      </w:rPr>
    </w:lvl>
    <w:lvl w:ilvl="6" w:tplc="27E61C38">
      <w:start w:val="1"/>
      <w:numFmt w:val="bullet"/>
      <w:lvlText w:val=""/>
      <w:lvlJc w:val="left"/>
      <w:pPr>
        <w:ind w:left="5040" w:hanging="360"/>
      </w:pPr>
      <w:rPr>
        <w:rFonts w:ascii="Symbol" w:hAnsi="Symbol" w:hint="default"/>
      </w:rPr>
    </w:lvl>
    <w:lvl w:ilvl="7" w:tplc="FF56334A">
      <w:start w:val="1"/>
      <w:numFmt w:val="bullet"/>
      <w:lvlText w:val="o"/>
      <w:lvlJc w:val="left"/>
      <w:pPr>
        <w:ind w:left="5760" w:hanging="360"/>
      </w:pPr>
      <w:rPr>
        <w:rFonts w:ascii="Courier New" w:hAnsi="Courier New" w:hint="default"/>
      </w:rPr>
    </w:lvl>
    <w:lvl w:ilvl="8" w:tplc="1FDE0AA0">
      <w:start w:val="1"/>
      <w:numFmt w:val="bullet"/>
      <w:lvlText w:val=""/>
      <w:lvlJc w:val="left"/>
      <w:pPr>
        <w:ind w:left="6480" w:hanging="360"/>
      </w:pPr>
      <w:rPr>
        <w:rFonts w:ascii="Wingdings" w:hAnsi="Wingdings" w:hint="default"/>
      </w:rPr>
    </w:lvl>
  </w:abstractNum>
  <w:abstractNum w:abstractNumId="30" w15:restartNumberingAfterBreak="0">
    <w:nsid w:val="5C631625"/>
    <w:multiLevelType w:val="hybridMultilevel"/>
    <w:tmpl w:val="5940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21E7F"/>
    <w:multiLevelType w:val="hybridMultilevel"/>
    <w:tmpl w:val="BA28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AF5AD8"/>
    <w:multiLevelType w:val="hybridMultilevel"/>
    <w:tmpl w:val="B2003A80"/>
    <w:lvl w:ilvl="0" w:tplc="D1F2DF28">
      <w:start w:val="1"/>
      <w:numFmt w:val="bullet"/>
      <w:lvlText w:val=""/>
      <w:lvlJc w:val="left"/>
      <w:pPr>
        <w:ind w:left="720" w:hanging="360"/>
      </w:pPr>
      <w:rPr>
        <w:rFonts w:ascii="Symbol" w:hAnsi="Symbol" w:hint="default"/>
      </w:rPr>
    </w:lvl>
    <w:lvl w:ilvl="1" w:tplc="B9E2C22A">
      <w:start w:val="1"/>
      <w:numFmt w:val="bullet"/>
      <w:lvlText w:val="o"/>
      <w:lvlJc w:val="left"/>
      <w:pPr>
        <w:ind w:left="1440" w:hanging="360"/>
      </w:pPr>
      <w:rPr>
        <w:rFonts w:ascii="Courier New" w:hAnsi="Courier New" w:hint="default"/>
      </w:rPr>
    </w:lvl>
    <w:lvl w:ilvl="2" w:tplc="45FE721A">
      <w:start w:val="1"/>
      <w:numFmt w:val="bullet"/>
      <w:lvlText w:val=""/>
      <w:lvlJc w:val="left"/>
      <w:pPr>
        <w:ind w:left="2160" w:hanging="360"/>
      </w:pPr>
      <w:rPr>
        <w:rFonts w:ascii="Wingdings" w:hAnsi="Wingdings" w:hint="default"/>
      </w:rPr>
    </w:lvl>
    <w:lvl w:ilvl="3" w:tplc="E1DA1D5E">
      <w:start w:val="1"/>
      <w:numFmt w:val="bullet"/>
      <w:lvlText w:val=""/>
      <w:lvlJc w:val="left"/>
      <w:pPr>
        <w:ind w:left="2880" w:hanging="360"/>
      </w:pPr>
      <w:rPr>
        <w:rFonts w:ascii="Symbol" w:hAnsi="Symbol" w:hint="default"/>
      </w:rPr>
    </w:lvl>
    <w:lvl w:ilvl="4" w:tplc="FB302BD0">
      <w:start w:val="1"/>
      <w:numFmt w:val="bullet"/>
      <w:lvlText w:val="o"/>
      <w:lvlJc w:val="left"/>
      <w:pPr>
        <w:ind w:left="3600" w:hanging="360"/>
      </w:pPr>
      <w:rPr>
        <w:rFonts w:ascii="Courier New" w:hAnsi="Courier New" w:hint="default"/>
      </w:rPr>
    </w:lvl>
    <w:lvl w:ilvl="5" w:tplc="3FB0D740">
      <w:start w:val="1"/>
      <w:numFmt w:val="bullet"/>
      <w:lvlText w:val=""/>
      <w:lvlJc w:val="left"/>
      <w:pPr>
        <w:ind w:left="4320" w:hanging="360"/>
      </w:pPr>
      <w:rPr>
        <w:rFonts w:ascii="Wingdings" w:hAnsi="Wingdings" w:hint="default"/>
      </w:rPr>
    </w:lvl>
    <w:lvl w:ilvl="6" w:tplc="52EED5BC">
      <w:start w:val="1"/>
      <w:numFmt w:val="bullet"/>
      <w:lvlText w:val=""/>
      <w:lvlJc w:val="left"/>
      <w:pPr>
        <w:ind w:left="5040" w:hanging="360"/>
      </w:pPr>
      <w:rPr>
        <w:rFonts w:ascii="Symbol" w:hAnsi="Symbol" w:hint="default"/>
      </w:rPr>
    </w:lvl>
    <w:lvl w:ilvl="7" w:tplc="05AACF42">
      <w:start w:val="1"/>
      <w:numFmt w:val="bullet"/>
      <w:lvlText w:val="o"/>
      <w:lvlJc w:val="left"/>
      <w:pPr>
        <w:ind w:left="5760" w:hanging="360"/>
      </w:pPr>
      <w:rPr>
        <w:rFonts w:ascii="Courier New" w:hAnsi="Courier New" w:hint="default"/>
      </w:rPr>
    </w:lvl>
    <w:lvl w:ilvl="8" w:tplc="B34043B2">
      <w:start w:val="1"/>
      <w:numFmt w:val="bullet"/>
      <w:lvlText w:val=""/>
      <w:lvlJc w:val="left"/>
      <w:pPr>
        <w:ind w:left="6480" w:hanging="360"/>
      </w:pPr>
      <w:rPr>
        <w:rFonts w:ascii="Wingdings" w:hAnsi="Wingdings" w:hint="default"/>
      </w:rPr>
    </w:lvl>
  </w:abstractNum>
  <w:abstractNum w:abstractNumId="33" w15:restartNumberingAfterBreak="0">
    <w:nsid w:val="6C2E68D2"/>
    <w:multiLevelType w:val="hybridMultilevel"/>
    <w:tmpl w:val="2D66F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00A0F04"/>
    <w:multiLevelType w:val="hybridMultilevel"/>
    <w:tmpl w:val="1284C7BA"/>
    <w:lvl w:ilvl="0" w:tplc="DF704DBA">
      <w:start w:val="1"/>
      <w:numFmt w:val="bullet"/>
      <w:lvlText w:val=""/>
      <w:lvlJc w:val="left"/>
      <w:pPr>
        <w:tabs>
          <w:tab w:val="num" w:pos="720"/>
        </w:tabs>
        <w:ind w:left="720" w:hanging="360"/>
      </w:pPr>
      <w:rPr>
        <w:rFonts w:ascii="Symbol" w:hAnsi="Symbol" w:hint="default"/>
        <w:sz w:val="20"/>
      </w:rPr>
    </w:lvl>
    <w:lvl w:ilvl="1" w:tplc="D6283476">
      <w:start w:val="2"/>
      <w:numFmt w:val="upperLetter"/>
      <w:lvlText w:val="%2."/>
      <w:lvlJc w:val="left"/>
      <w:pPr>
        <w:ind w:left="1440" w:hanging="360"/>
      </w:pPr>
      <w:rPr>
        <w:rFonts w:hint="default"/>
        <w:b/>
        <w:bCs/>
        <w:i w:val="0"/>
        <w:color w:val="auto"/>
      </w:rPr>
    </w:lvl>
    <w:lvl w:ilvl="2" w:tplc="41F4B536" w:tentative="1">
      <w:start w:val="1"/>
      <w:numFmt w:val="bullet"/>
      <w:lvlText w:val=""/>
      <w:lvlJc w:val="left"/>
      <w:pPr>
        <w:tabs>
          <w:tab w:val="num" w:pos="2160"/>
        </w:tabs>
        <w:ind w:left="2160" w:hanging="360"/>
      </w:pPr>
      <w:rPr>
        <w:rFonts w:ascii="Symbol" w:hAnsi="Symbol" w:hint="default"/>
        <w:sz w:val="20"/>
      </w:rPr>
    </w:lvl>
    <w:lvl w:ilvl="3" w:tplc="4FEA145A" w:tentative="1">
      <w:start w:val="1"/>
      <w:numFmt w:val="bullet"/>
      <w:lvlText w:val=""/>
      <w:lvlJc w:val="left"/>
      <w:pPr>
        <w:tabs>
          <w:tab w:val="num" w:pos="2880"/>
        </w:tabs>
        <w:ind w:left="2880" w:hanging="360"/>
      </w:pPr>
      <w:rPr>
        <w:rFonts w:ascii="Symbol" w:hAnsi="Symbol" w:hint="default"/>
        <w:sz w:val="20"/>
      </w:rPr>
    </w:lvl>
    <w:lvl w:ilvl="4" w:tplc="242E5CBC" w:tentative="1">
      <w:start w:val="1"/>
      <w:numFmt w:val="bullet"/>
      <w:lvlText w:val=""/>
      <w:lvlJc w:val="left"/>
      <w:pPr>
        <w:tabs>
          <w:tab w:val="num" w:pos="3600"/>
        </w:tabs>
        <w:ind w:left="3600" w:hanging="360"/>
      </w:pPr>
      <w:rPr>
        <w:rFonts w:ascii="Symbol" w:hAnsi="Symbol" w:hint="default"/>
        <w:sz w:val="20"/>
      </w:rPr>
    </w:lvl>
    <w:lvl w:ilvl="5" w:tplc="1CE03288" w:tentative="1">
      <w:start w:val="1"/>
      <w:numFmt w:val="bullet"/>
      <w:lvlText w:val=""/>
      <w:lvlJc w:val="left"/>
      <w:pPr>
        <w:tabs>
          <w:tab w:val="num" w:pos="4320"/>
        </w:tabs>
        <w:ind w:left="4320" w:hanging="360"/>
      </w:pPr>
      <w:rPr>
        <w:rFonts w:ascii="Symbol" w:hAnsi="Symbol" w:hint="default"/>
        <w:sz w:val="20"/>
      </w:rPr>
    </w:lvl>
    <w:lvl w:ilvl="6" w:tplc="13B433B0" w:tentative="1">
      <w:start w:val="1"/>
      <w:numFmt w:val="bullet"/>
      <w:lvlText w:val=""/>
      <w:lvlJc w:val="left"/>
      <w:pPr>
        <w:tabs>
          <w:tab w:val="num" w:pos="5040"/>
        </w:tabs>
        <w:ind w:left="5040" w:hanging="360"/>
      </w:pPr>
      <w:rPr>
        <w:rFonts w:ascii="Symbol" w:hAnsi="Symbol" w:hint="default"/>
        <w:sz w:val="20"/>
      </w:rPr>
    </w:lvl>
    <w:lvl w:ilvl="7" w:tplc="6A78E982" w:tentative="1">
      <w:start w:val="1"/>
      <w:numFmt w:val="bullet"/>
      <w:lvlText w:val=""/>
      <w:lvlJc w:val="left"/>
      <w:pPr>
        <w:tabs>
          <w:tab w:val="num" w:pos="5760"/>
        </w:tabs>
        <w:ind w:left="5760" w:hanging="360"/>
      </w:pPr>
      <w:rPr>
        <w:rFonts w:ascii="Symbol" w:hAnsi="Symbol" w:hint="default"/>
        <w:sz w:val="20"/>
      </w:rPr>
    </w:lvl>
    <w:lvl w:ilvl="8" w:tplc="A7DAC5B0"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020DB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BC91222"/>
    <w:multiLevelType w:val="hybridMultilevel"/>
    <w:tmpl w:val="7A70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112F87"/>
    <w:multiLevelType w:val="hybridMultilevel"/>
    <w:tmpl w:val="6172C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024FB"/>
    <w:multiLevelType w:val="hybridMultilevel"/>
    <w:tmpl w:val="F162F376"/>
    <w:lvl w:ilvl="0" w:tplc="CDDCEC02">
      <w:start w:val="1"/>
      <w:numFmt w:val="bullet"/>
      <w:lvlText w:val=""/>
      <w:lvlJc w:val="left"/>
      <w:pPr>
        <w:ind w:left="720" w:firstLine="360"/>
      </w:pPr>
      <w:rPr>
        <w:rFonts w:ascii="Symbol" w:hAnsi="Symbol" w:hint="default"/>
      </w:rPr>
    </w:lvl>
    <w:lvl w:ilvl="1" w:tplc="9C363AD0">
      <w:start w:val="1"/>
      <w:numFmt w:val="lowerLetter"/>
      <w:lvlText w:val="%2."/>
      <w:lvlJc w:val="left"/>
      <w:pPr>
        <w:ind w:left="1440" w:firstLine="1080"/>
      </w:pPr>
    </w:lvl>
    <w:lvl w:ilvl="2" w:tplc="8CBC690A">
      <w:start w:val="1"/>
      <w:numFmt w:val="lowerRoman"/>
      <w:lvlText w:val="%3."/>
      <w:lvlJc w:val="right"/>
      <w:pPr>
        <w:ind w:left="2160" w:firstLine="1980"/>
      </w:pPr>
    </w:lvl>
    <w:lvl w:ilvl="3" w:tplc="2C06429C">
      <w:start w:val="1"/>
      <w:numFmt w:val="decimal"/>
      <w:lvlText w:val="%4."/>
      <w:lvlJc w:val="left"/>
      <w:pPr>
        <w:ind w:left="2880" w:firstLine="2520"/>
      </w:pPr>
    </w:lvl>
    <w:lvl w:ilvl="4" w:tplc="BB4CE5CE">
      <w:start w:val="1"/>
      <w:numFmt w:val="lowerLetter"/>
      <w:lvlText w:val="%5."/>
      <w:lvlJc w:val="left"/>
      <w:pPr>
        <w:ind w:left="3600" w:firstLine="3240"/>
      </w:pPr>
    </w:lvl>
    <w:lvl w:ilvl="5" w:tplc="BCEC643E">
      <w:start w:val="1"/>
      <w:numFmt w:val="lowerRoman"/>
      <w:lvlText w:val="%6."/>
      <w:lvlJc w:val="right"/>
      <w:pPr>
        <w:ind w:left="4320" w:firstLine="4140"/>
      </w:pPr>
    </w:lvl>
    <w:lvl w:ilvl="6" w:tplc="290E8458">
      <w:start w:val="1"/>
      <w:numFmt w:val="decimal"/>
      <w:lvlText w:val="%7."/>
      <w:lvlJc w:val="left"/>
      <w:pPr>
        <w:ind w:left="5040" w:firstLine="4680"/>
      </w:pPr>
    </w:lvl>
    <w:lvl w:ilvl="7" w:tplc="AEB4C526">
      <w:start w:val="1"/>
      <w:numFmt w:val="lowerLetter"/>
      <w:lvlText w:val="%8."/>
      <w:lvlJc w:val="left"/>
      <w:pPr>
        <w:ind w:left="5760" w:firstLine="5400"/>
      </w:pPr>
    </w:lvl>
    <w:lvl w:ilvl="8" w:tplc="F5D81930">
      <w:start w:val="1"/>
      <w:numFmt w:val="lowerRoman"/>
      <w:lvlText w:val="%9."/>
      <w:lvlJc w:val="right"/>
      <w:pPr>
        <w:ind w:left="6480" w:firstLine="6300"/>
      </w:pPr>
    </w:lvl>
  </w:abstractNum>
  <w:abstractNum w:abstractNumId="39" w15:restartNumberingAfterBreak="0">
    <w:nsid w:val="7FD0E9C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9"/>
  </w:num>
  <w:num w:numId="2">
    <w:abstractNumId w:val="4"/>
  </w:num>
  <w:num w:numId="3">
    <w:abstractNumId w:val="17"/>
  </w:num>
  <w:num w:numId="4">
    <w:abstractNumId w:val="32"/>
  </w:num>
  <w:num w:numId="5">
    <w:abstractNumId w:val="22"/>
  </w:num>
  <w:num w:numId="6">
    <w:abstractNumId w:val="12"/>
  </w:num>
  <w:num w:numId="7">
    <w:abstractNumId w:val="26"/>
  </w:num>
  <w:num w:numId="8">
    <w:abstractNumId w:val="27"/>
  </w:num>
  <w:num w:numId="9">
    <w:abstractNumId w:val="34"/>
  </w:num>
  <w:num w:numId="10">
    <w:abstractNumId w:val="37"/>
  </w:num>
  <w:num w:numId="11">
    <w:abstractNumId w:val="13"/>
  </w:num>
  <w:num w:numId="12">
    <w:abstractNumId w:val="28"/>
  </w:num>
  <w:num w:numId="13">
    <w:abstractNumId w:val="20"/>
  </w:num>
  <w:num w:numId="14">
    <w:abstractNumId w:val="14"/>
  </w:num>
  <w:num w:numId="15">
    <w:abstractNumId w:val="9"/>
  </w:num>
  <w:num w:numId="16">
    <w:abstractNumId w:val="33"/>
  </w:num>
  <w:num w:numId="17">
    <w:abstractNumId w:val="8"/>
  </w:num>
  <w:num w:numId="18">
    <w:abstractNumId w:val="18"/>
  </w:num>
  <w:num w:numId="19">
    <w:abstractNumId w:val="36"/>
  </w:num>
  <w:num w:numId="20">
    <w:abstractNumId w:val="38"/>
  </w:num>
  <w:num w:numId="21">
    <w:abstractNumId w:val="23"/>
  </w:num>
  <w:num w:numId="22">
    <w:abstractNumId w:val="7"/>
  </w:num>
  <w:num w:numId="23">
    <w:abstractNumId w:val="24"/>
  </w:num>
  <w:num w:numId="24">
    <w:abstractNumId w:val="3"/>
  </w:num>
  <w:num w:numId="25">
    <w:abstractNumId w:val="19"/>
  </w:num>
  <w:num w:numId="26">
    <w:abstractNumId w:val="15"/>
  </w:num>
  <w:num w:numId="27">
    <w:abstractNumId w:val="6"/>
  </w:num>
  <w:num w:numId="28">
    <w:abstractNumId w:val="11"/>
  </w:num>
  <w:num w:numId="29">
    <w:abstractNumId w:val="16"/>
  </w:num>
  <w:num w:numId="30">
    <w:abstractNumId w:val="1"/>
  </w:num>
  <w:num w:numId="31">
    <w:abstractNumId w:val="39"/>
  </w:num>
  <w:num w:numId="32">
    <w:abstractNumId w:val="35"/>
  </w:num>
  <w:num w:numId="33">
    <w:abstractNumId w:val="0"/>
  </w:num>
  <w:num w:numId="34">
    <w:abstractNumId w:val="21"/>
  </w:num>
  <w:num w:numId="35">
    <w:abstractNumId w:val="30"/>
  </w:num>
  <w:num w:numId="36">
    <w:abstractNumId w:val="25"/>
  </w:num>
  <w:num w:numId="37">
    <w:abstractNumId w:val="31"/>
  </w:num>
  <w:num w:numId="38">
    <w:abstractNumId w:val="10"/>
  </w:num>
  <w:num w:numId="39">
    <w:abstractNumId w:val="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997072"/>
    <w:rsid w:val="00023605"/>
    <w:rsid w:val="00051C15"/>
    <w:rsid w:val="00073E7A"/>
    <w:rsid w:val="001057C1"/>
    <w:rsid w:val="00120CFB"/>
    <w:rsid w:val="001367A5"/>
    <w:rsid w:val="00166A87"/>
    <w:rsid w:val="001A6A53"/>
    <w:rsid w:val="001B7BAE"/>
    <w:rsid w:val="001E1EC8"/>
    <w:rsid w:val="001F45F7"/>
    <w:rsid w:val="00220AA3"/>
    <w:rsid w:val="002228EA"/>
    <w:rsid w:val="00250799"/>
    <w:rsid w:val="0025714D"/>
    <w:rsid w:val="00275C79"/>
    <w:rsid w:val="00275CDA"/>
    <w:rsid w:val="0027751A"/>
    <w:rsid w:val="002A7887"/>
    <w:rsid w:val="002C05C3"/>
    <w:rsid w:val="002D0A29"/>
    <w:rsid w:val="002D2795"/>
    <w:rsid w:val="002F20B5"/>
    <w:rsid w:val="00337737"/>
    <w:rsid w:val="0035485F"/>
    <w:rsid w:val="0038448C"/>
    <w:rsid w:val="003910AF"/>
    <w:rsid w:val="003A3A20"/>
    <w:rsid w:val="003A3B87"/>
    <w:rsid w:val="003C088A"/>
    <w:rsid w:val="003C7602"/>
    <w:rsid w:val="003D5261"/>
    <w:rsid w:val="003D67D5"/>
    <w:rsid w:val="0041297D"/>
    <w:rsid w:val="0041487E"/>
    <w:rsid w:val="00431422"/>
    <w:rsid w:val="00487975"/>
    <w:rsid w:val="004941A3"/>
    <w:rsid w:val="0049594C"/>
    <w:rsid w:val="004F6003"/>
    <w:rsid w:val="00503362"/>
    <w:rsid w:val="00524B84"/>
    <w:rsid w:val="00533A47"/>
    <w:rsid w:val="00550B8B"/>
    <w:rsid w:val="00697616"/>
    <w:rsid w:val="006B5DC8"/>
    <w:rsid w:val="006D488A"/>
    <w:rsid w:val="006D57EC"/>
    <w:rsid w:val="006E3F28"/>
    <w:rsid w:val="00723742"/>
    <w:rsid w:val="00726752"/>
    <w:rsid w:val="00776B46"/>
    <w:rsid w:val="007F2056"/>
    <w:rsid w:val="00813702"/>
    <w:rsid w:val="00824B1A"/>
    <w:rsid w:val="008343F1"/>
    <w:rsid w:val="00837928"/>
    <w:rsid w:val="00844285"/>
    <w:rsid w:val="00872DAC"/>
    <w:rsid w:val="008C4C39"/>
    <w:rsid w:val="008E3CA6"/>
    <w:rsid w:val="009019E4"/>
    <w:rsid w:val="00942331"/>
    <w:rsid w:val="00952101"/>
    <w:rsid w:val="0098603D"/>
    <w:rsid w:val="00987BC4"/>
    <w:rsid w:val="009B50AD"/>
    <w:rsid w:val="00A246A3"/>
    <w:rsid w:val="00A73FD8"/>
    <w:rsid w:val="00AA1F0E"/>
    <w:rsid w:val="00AB1842"/>
    <w:rsid w:val="00B5131B"/>
    <w:rsid w:val="00B73645"/>
    <w:rsid w:val="00B81F54"/>
    <w:rsid w:val="00BE75C9"/>
    <w:rsid w:val="00BF18E8"/>
    <w:rsid w:val="00C0405E"/>
    <w:rsid w:val="00C272D8"/>
    <w:rsid w:val="00C50E5C"/>
    <w:rsid w:val="00C67F16"/>
    <w:rsid w:val="00CA5B28"/>
    <w:rsid w:val="00CA6D6A"/>
    <w:rsid w:val="00D35211"/>
    <w:rsid w:val="00D42A03"/>
    <w:rsid w:val="00D75362"/>
    <w:rsid w:val="00DB2E34"/>
    <w:rsid w:val="00DD29FC"/>
    <w:rsid w:val="00DD6EBF"/>
    <w:rsid w:val="00DD6F2B"/>
    <w:rsid w:val="00E323E8"/>
    <w:rsid w:val="00E720FC"/>
    <w:rsid w:val="00E94B41"/>
    <w:rsid w:val="00E96F11"/>
    <w:rsid w:val="00EA336D"/>
    <w:rsid w:val="00EB1E54"/>
    <w:rsid w:val="00EB27A5"/>
    <w:rsid w:val="00EB36DF"/>
    <w:rsid w:val="00EB50A9"/>
    <w:rsid w:val="00F03B63"/>
    <w:rsid w:val="00F043FF"/>
    <w:rsid w:val="00F07271"/>
    <w:rsid w:val="00F31196"/>
    <w:rsid w:val="00F81387"/>
    <w:rsid w:val="00F97983"/>
    <w:rsid w:val="00FC0504"/>
    <w:rsid w:val="00FC1408"/>
    <w:rsid w:val="00FD126D"/>
    <w:rsid w:val="00FF45DE"/>
    <w:rsid w:val="13C167CA"/>
    <w:rsid w:val="15FA1213"/>
    <w:rsid w:val="240DA28F"/>
    <w:rsid w:val="37A4E04F"/>
    <w:rsid w:val="579EFF62"/>
    <w:rsid w:val="5E997072"/>
    <w:rsid w:val="602DF6DE"/>
    <w:rsid w:val="6270147D"/>
    <w:rsid w:val="636597A0"/>
    <w:rsid w:val="685DE6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540B7"/>
  <w15:chartTrackingRefBased/>
  <w15:docId w15:val="{AE96AB67-3EAB-4EC8-A4EB-235A6D2E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83"/>
  </w:style>
  <w:style w:type="paragraph" w:styleId="Footer">
    <w:name w:val="footer"/>
    <w:basedOn w:val="Normal"/>
    <w:link w:val="FooterChar"/>
    <w:uiPriority w:val="99"/>
    <w:unhideWhenUsed/>
    <w:rsid w:val="00F97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83"/>
  </w:style>
  <w:style w:type="paragraph" w:customStyle="1" w:styleId="paragraph">
    <w:name w:val="paragraph"/>
    <w:basedOn w:val="Normal"/>
    <w:rsid w:val="636597A0"/>
    <w:pPr>
      <w:spacing w:beforeAutospacing="1" w:afterAutospacing="1"/>
      <w:contextualSpacing/>
    </w:pPr>
    <w:rPr>
      <w:rFonts w:ascii="Times New Roman" w:eastAsia="Times New Roman" w:hAnsi="Times New Roman" w:cs="Times New Roman"/>
    </w:rPr>
  </w:style>
  <w:style w:type="paragraph" w:customStyle="1" w:styleId="xxparagraph">
    <w:name w:val="x_x_paragraph"/>
    <w:basedOn w:val="Normal"/>
    <w:rsid w:val="636597A0"/>
    <w:pPr>
      <w:spacing w:beforeAutospacing="1" w:afterAutospacing="1"/>
      <w:contextualSpacing/>
    </w:pPr>
    <w:rPr>
      <w:rFonts w:ascii="Times New Roman" w:eastAsia="Times New Roman" w:hAnsi="Times New Roman" w:cs="Times New Roman"/>
    </w:rPr>
  </w:style>
  <w:style w:type="paragraph" w:styleId="ListParagraph">
    <w:name w:val="List Paragraph"/>
    <w:basedOn w:val="Normal"/>
    <w:uiPriority w:val="34"/>
    <w:qFormat/>
    <w:pPr>
      <w:ind w:left="720"/>
      <w:contextualSpacing/>
    </w:pPr>
  </w:style>
  <w:style w:type="paragraph" w:customStyle="1" w:styleId="Default">
    <w:name w:val="Default"/>
    <w:rsid w:val="00E720F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20CFB"/>
    <w:rPr>
      <w:color w:val="0563C1" w:themeColor="hyperlink"/>
      <w:u w:val="single"/>
    </w:rPr>
  </w:style>
  <w:style w:type="character" w:styleId="UnresolvedMention">
    <w:name w:val="Unresolved Mention"/>
    <w:basedOn w:val="DefaultParagraphFont"/>
    <w:uiPriority w:val="99"/>
    <w:semiHidden/>
    <w:unhideWhenUsed/>
    <w:rsid w:val="00120CFB"/>
    <w:rPr>
      <w:color w:val="605E5C"/>
      <w:shd w:val="clear" w:color="auto" w:fill="E1DFDD"/>
    </w:rPr>
  </w:style>
  <w:style w:type="character" w:styleId="FollowedHyperlink">
    <w:name w:val="FollowedHyperlink"/>
    <w:basedOn w:val="DefaultParagraphFont"/>
    <w:uiPriority w:val="99"/>
    <w:semiHidden/>
    <w:unhideWhenUsed/>
    <w:rsid w:val="00120C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13" Type="http://schemas.openxmlformats.org/officeDocument/2006/relationships/hyperlink" Target="file:///\\WashDC.State.sbu\Stateshares\oesdrlpublic$\DRL\Private\PRU\6.%20Office%20Guidance%20&amp;%20Templates\Solicitation%20Templates%20&amp;%20Negotiation%20Rejection%20Letters\Invitation%20letter%20for%20Full%20Proposals\SAM" TargetMode="External"/><Relationship Id="rId18" Type="http://schemas.openxmlformats.org/officeDocument/2006/relationships/hyperlink" Target="https://www.govinfo.gov/content/pkg/USCODE-2017-title22/html/USCODE-2017-title22-chap32-subchapIII-partI-sec2378d.htm" TargetMode="External"/><Relationship Id="rId26" Type="http://schemas.openxmlformats.org/officeDocument/2006/relationships/hyperlink" Target="https://www.opm.gov/policy-data-oversight/snow-dismissal-procedures/federal-holidays/" TargetMode="External"/><Relationship Id="rId39" Type="http://schemas.openxmlformats.org/officeDocument/2006/relationships/hyperlink" Target="https://www.ecfr.gov/cgi-bin/text-idx?SID=81a5f41de81c46a9844617d93a9db081&amp;mc=true&amp;node=pt2.1.200&amp;rgn=div5" TargetMode="External"/><Relationship Id="rId3" Type="http://schemas.openxmlformats.org/officeDocument/2006/relationships/settings" Target="settings.xml"/><Relationship Id="rId21" Type="http://schemas.openxmlformats.org/officeDocument/2006/relationships/hyperlink" Target="https://mygrants.service-now.com/" TargetMode="External"/><Relationship Id="rId34" Type="http://schemas.openxmlformats.org/officeDocument/2006/relationships/hyperlink" Target="https://www.ecfr.gov/cgi-bin/text-idx?SID=81a5f41de81c46a9844617d93a9db081&amp;mc=true&amp;node=pt2.1.175&amp;rgn=div5" TargetMode="External"/><Relationship Id="rId42" Type="http://schemas.openxmlformats.org/officeDocument/2006/relationships/hyperlink" Target="mailto:JGCJ_Programs@state.gov" TargetMode="External"/><Relationship Id="rId7" Type="http://schemas.openxmlformats.org/officeDocument/2006/relationships/hyperlink" Target="https://sam.gov" TargetMode="External"/><Relationship Id="rId12" Type="http://schemas.openxmlformats.org/officeDocument/2006/relationships/hyperlink" Target="https://www.grants.gov/" TargetMode="External"/><Relationship Id="rId17" Type="http://schemas.openxmlformats.org/officeDocument/2006/relationships/hyperlink" Target="https://www.state.gov/foreign-terrorist-organizations/" TargetMode="External"/><Relationship Id="rId25" Type="http://schemas.openxmlformats.org/officeDocument/2006/relationships/hyperlink" Target="mailto:support@grants.gov" TargetMode="External"/><Relationship Id="rId33" Type="http://schemas.openxmlformats.org/officeDocument/2006/relationships/hyperlink" Target="https://www.ecfr.gov/cgi-bin/text-idx?SID=81a5f41de81c46a9844617d93a9db081&amp;mc=true&amp;node=pt2.1.170&amp;rgn=div5" TargetMode="External"/><Relationship Id="rId38" Type="http://schemas.openxmlformats.org/officeDocument/2006/relationships/hyperlink" Target="https://www.state.gov/about-us-office-of-the-procurement-executive/" TargetMode="External"/><Relationship Id="rId2" Type="http://schemas.openxmlformats.org/officeDocument/2006/relationships/styles" Target="styles.xml"/><Relationship Id="rId16" Type="http://schemas.openxmlformats.org/officeDocument/2006/relationships/hyperlink" Target="https://mygrants.service-now.com/" TargetMode="External"/><Relationship Id="rId20" Type="http://schemas.openxmlformats.org/officeDocument/2006/relationships/hyperlink" Target="file:///\\WashDC.State.sbu\Stateshares\oesdrlpublic$\DRL\Private\PRU\6.%20Office%20Guidance%20&amp;%20Templates\Solicitation%20Templates%20&amp;%20Negotiation%20Rejection%20Letters\Invitation%20letter%20for%20Full%20Proposals\SAM" TargetMode="External"/><Relationship Id="rId29" Type="http://schemas.openxmlformats.org/officeDocument/2006/relationships/hyperlink" Target="https://www.state.gov/wp-content/uploads/2019/10/U.S.-Department-of-State-Standard-Terms-and-Conditions-10-01-2019508.pdf" TargetMode="External"/><Relationship Id="rId41" Type="http://schemas.openxmlformats.org/officeDocument/2006/relationships/hyperlink" Target="https://www.ecfr.gov/cgi-bin/retrieveECFR?gp=&amp;SID=027fb85899500d580fc71df69d11573a&amp;mc=true&amp;n=pt2.1.200&amp;r=PART&amp;ty=HTML%20-%20ap2.1.200_152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sd.gov/gsafsd_sp%20" TargetMode="External"/><Relationship Id="rId24" Type="http://schemas.openxmlformats.org/officeDocument/2006/relationships/hyperlink" Target="file:///C:\Users\OKellyCA\AppData\Local\Microsoft\Windows\INetCache\Content.Outlook\ZN6WSCL2\www.grants.gov" TargetMode="External"/><Relationship Id="rId32" Type="http://schemas.openxmlformats.org/officeDocument/2006/relationships/hyperlink" Target="https://www.ecfr.gov/cgi-bin/text-idx?SID=81a5f41de81c46a9844617d93a9db081&amp;mc=true&amp;node=pt2.1.25&amp;rgn=div5" TargetMode="External"/><Relationship Id="rId37" Type="http://schemas.openxmlformats.org/officeDocument/2006/relationships/hyperlink" Target="https://www.ecfr.gov/cgi-bin/text-idx?SID=81a5f41de81c46a9844617d93a9db081&amp;mc=true&amp;tpl=/ecfrbrowse/Title02/2chapterVI.tpl" TargetMode="External"/><Relationship Id="rId40" Type="http://schemas.openxmlformats.org/officeDocument/2006/relationships/hyperlink" Target="https://gcc02.safelinks.protection.outlook.com/?url=https%3A%2F%2Fwww.whitehouse.gov%2Fbriefing-room%2Fpresidential-actions%2F2021%2F01%2F20%2Fexecutive-order-advancing-racial-equity-and-support-for-underserved-communities-through-the-federal-government%2F&amp;data=04%7C01%7CReisigAR%40state.gov%7C0dbdd75a0a664b32ef2508d8fb59f8f5%7C66cf50745afe48d1a691a12b2121f44b%7C0%7C0%7C637535711126807160%7CUnknown%7CTWFpbGZsb3d8eyJWIjoiMC4wLjAwMDAiLCJQIjoiV2luMzIiLCJBTiI6Ik1haWwiLCJXVCI6Mn0%3D%7C1000&amp;sdata=Hk82GX1SCF8LaoHg%2B2vrmdCRK6gGWYwQXU9CB6cLb5E%3D&amp;reserved=0"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WashDC.State.sbu\Stateshares\oesdrlpublic$\DRL\Private\PRU\6.%20Office%20Guidance%20&amp;%20Templates\Solicitation%20Templates%20&amp;%20Negotiation%20Rejection%20Letters\Invitation%20letter%20for%20Full%20Proposals\SAM" TargetMode="External"/><Relationship Id="rId23" Type="http://schemas.openxmlformats.org/officeDocument/2006/relationships/hyperlink" Target="https://afsitsm.service-now.com/ilms/home" TargetMode="External"/><Relationship Id="rId28" Type="http://schemas.openxmlformats.org/officeDocument/2006/relationships/hyperlink" Target="https://www.ecfr.gov/cgi-bin/text-idx?SID=69f0738c44f722bba1c963a29d0087ba&amp;mc=true&amp;tpl=/ecfrbrowse/Title02/2cfrv1_02.tpl" TargetMode="External"/><Relationship Id="rId36" Type="http://schemas.openxmlformats.org/officeDocument/2006/relationships/hyperlink" Target="https://www.ecfr.gov/cgi-bin/text-idx?SID=81a5f41de81c46a9844617d93a9db081&amp;mc=true&amp;node=pt2.1.183&amp;rgn=div5" TargetMode="External"/><Relationship Id="rId10" Type="http://schemas.openxmlformats.org/officeDocument/2006/relationships/hyperlink" Target="https://mygrants.service-now.com" TargetMode="External"/><Relationship Id="rId19" Type="http://schemas.openxmlformats.org/officeDocument/2006/relationships/hyperlink" Target="file:///C:\Users\OKellyCA\AppData\Local\Microsoft\Windows\INetCache\Content.Outlook\ZN6WSCL2\www.grants.gov" TargetMode="External"/><Relationship Id="rId31" Type="http://schemas.openxmlformats.org/officeDocument/2006/relationships/hyperlink" Target="https://www.ecfr.gov/cgi-bin/text-idx?SID=69f0738c44f722bba1c963a29d0087ba&amp;mc=true&amp;tpl=/ecfrbrowse/Title02/2cfrv1_02.tp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WashDC.State.sbu\Stateshares\oesdrlpublic$\DRL\Private\PRU\6.%20Office%20Guidance%20&amp;%20Templates\Solicitation%20Templates%20&amp;%20Negotiation%20Rejection%20Letters\Invitation%20letter%20for%20Full%20Proposals\SAM" TargetMode="External"/><Relationship Id="rId14" Type="http://schemas.openxmlformats.org/officeDocument/2006/relationships/hyperlink" Target="https://mygrants.service-now.com/" TargetMode="External"/><Relationship Id="rId22" Type="http://schemas.openxmlformats.org/officeDocument/2006/relationships/hyperlink" Target="https://mygrants.service-now.com/" TargetMode="External"/><Relationship Id="rId27" Type="http://schemas.openxmlformats.org/officeDocument/2006/relationships/hyperlink" Target="https://www.ecfr.gov/cgi-bin/text-idx?SID=69f0738c44f722bba1c963a29d0087ba&amp;mc=true&amp;tpl=/ecfrbrowse/Title02/2tab_02.tpl" TargetMode="External"/><Relationship Id="rId30" Type="http://schemas.openxmlformats.org/officeDocument/2006/relationships/hyperlink" Target="https://www.ecfr.gov/cgi-bin/text-idx?SID=69f0738c44f722bba1c963a29d0087ba&amp;mc=true&amp;tpl=/ecfrbrowse/Title02/2tab_02.tpl" TargetMode="External"/><Relationship Id="rId35" Type="http://schemas.openxmlformats.org/officeDocument/2006/relationships/hyperlink" Target="https://www.ecfr.gov/cgi-bin/text-idx?SID=81a5f41de81c46a9844617d93a9db081&amp;mc=true&amp;node=pt2.1.182&amp;rgn=div5"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10004</Words>
  <Characters>57028</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Gilligan, Emma L</dc:creator>
  <cp:keywords/>
  <dc:description/>
  <cp:lastModifiedBy>Arroyo, Christine E</cp:lastModifiedBy>
  <cp:revision>2</cp:revision>
  <dcterms:created xsi:type="dcterms:W3CDTF">2022-06-23T19:00:00Z</dcterms:created>
  <dcterms:modified xsi:type="dcterms:W3CDTF">2022-06-23T19:00:00Z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2022-06-23T19:00:28Z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fd40d181-023e-4c72-a20b-36b5b4bedbc2</vt:lpwstr>
  </property>
  <property fmtid="{D5CDD505-2E9C-101B-9397-08002B2CF9AE}" pid="8" name="MSIP_Label_1665d9ee-429a-4d5f-97cc-cfb56e044a6e_ContentBits">
    <vt:lpwstr>0</vt:lpwstr>
  </property>
</Properties>
</file>