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7430" w14:textId="0EE33639" w:rsidR="00483AA8" w:rsidRPr="00AB092F" w:rsidRDefault="00F54880" w:rsidP="00D0107E">
      <w:pPr>
        <w:jc w:val="center"/>
        <w:rPr>
          <w:b/>
          <w:sz w:val="32"/>
          <w:szCs w:val="32"/>
        </w:rPr>
      </w:pPr>
      <w:r w:rsidRPr="00AB09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6EE5E" wp14:editId="2FA9F929">
                <wp:simplePos x="0" y="0"/>
                <wp:positionH relativeFrom="column">
                  <wp:posOffset>4791075</wp:posOffset>
                </wp:positionH>
                <wp:positionV relativeFrom="paragraph">
                  <wp:posOffset>76200</wp:posOffset>
                </wp:positionV>
                <wp:extent cx="1885950" cy="733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19ED7" w14:textId="77777777" w:rsidR="008E0578" w:rsidRDefault="008E0578">
                            <w:bookmarkStart w:id="0" w:name="_Hlk516213477"/>
                            <w:bookmarkEnd w:id="0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D61EF7" wp14:editId="696E96E9">
                                  <wp:extent cx="1619250" cy="637540"/>
                                  <wp:effectExtent l="0" t="0" r="0" b="0"/>
                                  <wp:docPr id="9" name="Picture 9" descr="C:\Users\cheng.wang\AppData\Local\Microsoft\Windows\INetCache\Content.Word\UNSCAR new Logo 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cheng.wang\AppData\Local\Microsoft\Windows\INetCache\Content.Word\UNSCAR new Logo 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194" cy="65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EE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25pt;margin-top:6pt;width:148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" fillcolor="white [3201]" stroked="f" strokeweight=".5pt">
                <v:textbox>
                  <w:txbxContent>
                    <w:p w14:paraId="1FC19ED7" w14:textId="77777777" w:rsidR="008E0578" w:rsidRDefault="008E0578">
                      <w:bookmarkStart w:id="1" w:name="_Hlk516213477"/>
                      <w:bookmarkEnd w:id="1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D61EF7" wp14:editId="696E96E9">
                            <wp:extent cx="1619250" cy="637540"/>
                            <wp:effectExtent l="0" t="0" r="0" b="0"/>
                            <wp:docPr id="9" name="Picture 9" descr="C:\Users\cheng.wang\AppData\Local\Microsoft\Windows\INetCache\Content.Word\UNSCAR new Logo 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cheng.wang\AppData\Local\Microsoft\Windows\INetCache\Content.Word\UNSCAR new Logo 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194" cy="650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E18" w:rsidRPr="00AB092F">
        <w:rPr>
          <w:b/>
          <w:sz w:val="32"/>
          <w:szCs w:val="32"/>
        </w:rPr>
        <w:t>Application Form</w:t>
      </w:r>
      <w:r w:rsidR="00D0107E" w:rsidRPr="00AB092F">
        <w:rPr>
          <w:b/>
          <w:sz w:val="32"/>
          <w:szCs w:val="32"/>
        </w:rPr>
        <w:t xml:space="preserve"> </w:t>
      </w:r>
      <w:r w:rsidR="00D65F80">
        <w:rPr>
          <w:b/>
          <w:sz w:val="32"/>
          <w:szCs w:val="32"/>
        </w:rPr>
        <w:t>202</w:t>
      </w:r>
      <w:r w:rsidR="00A87199">
        <w:rPr>
          <w:b/>
          <w:sz w:val="32"/>
          <w:szCs w:val="32"/>
        </w:rPr>
        <w:t>2</w:t>
      </w:r>
      <w:r w:rsidR="00750FDE">
        <w:rPr>
          <w:b/>
          <w:sz w:val="32"/>
          <w:szCs w:val="32"/>
        </w:rPr>
        <w:t>/2023</w:t>
      </w:r>
    </w:p>
    <w:p w14:paraId="1330C21D" w14:textId="512075CF" w:rsidR="00A02CAB" w:rsidRDefault="00056E18" w:rsidP="00A02CAB">
      <w:pPr>
        <w:spacing w:after="0" w:line="240" w:lineRule="auto"/>
        <w:rPr>
          <w:i/>
          <w:color w:val="FF0000"/>
          <w:sz w:val="20"/>
          <w:szCs w:val="20"/>
        </w:rPr>
      </w:pPr>
      <w:r w:rsidRPr="00AB092F">
        <w:rPr>
          <w:i/>
          <w:color w:val="FF0000"/>
          <w:sz w:val="20"/>
          <w:szCs w:val="20"/>
        </w:rPr>
        <w:t xml:space="preserve">Please </w:t>
      </w:r>
      <w:r w:rsidR="00B307D0" w:rsidRPr="00AB092F">
        <w:rPr>
          <w:i/>
          <w:color w:val="FF0000"/>
          <w:sz w:val="20"/>
          <w:szCs w:val="20"/>
        </w:rPr>
        <w:t xml:space="preserve">follow the instructions in </w:t>
      </w:r>
      <w:r w:rsidRPr="00AB092F">
        <w:rPr>
          <w:i/>
          <w:color w:val="FF0000"/>
          <w:sz w:val="20"/>
          <w:szCs w:val="20"/>
        </w:rPr>
        <w:t xml:space="preserve">the </w:t>
      </w:r>
      <w:r w:rsidR="00D65F80">
        <w:rPr>
          <w:i/>
          <w:color w:val="FF0000"/>
          <w:sz w:val="20"/>
          <w:szCs w:val="20"/>
        </w:rPr>
        <w:t>202</w:t>
      </w:r>
      <w:r w:rsidR="00A87199">
        <w:rPr>
          <w:i/>
          <w:color w:val="FF0000"/>
          <w:sz w:val="20"/>
          <w:szCs w:val="20"/>
        </w:rPr>
        <w:t>2/23</w:t>
      </w:r>
      <w:r w:rsidR="0017119E" w:rsidRPr="00AB092F">
        <w:rPr>
          <w:i/>
          <w:color w:val="FF0000"/>
          <w:sz w:val="20"/>
          <w:szCs w:val="20"/>
        </w:rPr>
        <w:t xml:space="preserve"> </w:t>
      </w:r>
      <w:r w:rsidRPr="00AB092F">
        <w:rPr>
          <w:i/>
          <w:color w:val="FF0000"/>
          <w:sz w:val="20"/>
          <w:szCs w:val="20"/>
        </w:rPr>
        <w:t xml:space="preserve">Call for Proposals document </w:t>
      </w:r>
      <w:r w:rsidR="008758F7" w:rsidRPr="00AB092F">
        <w:rPr>
          <w:i/>
          <w:color w:val="FF0000"/>
          <w:sz w:val="20"/>
          <w:szCs w:val="20"/>
        </w:rPr>
        <w:br/>
      </w:r>
      <w:r w:rsidRPr="00AB092F">
        <w:rPr>
          <w:i/>
          <w:color w:val="FF0000"/>
          <w:sz w:val="20"/>
          <w:szCs w:val="20"/>
        </w:rPr>
        <w:t xml:space="preserve">before completing </w:t>
      </w:r>
      <w:r w:rsidR="00520D2E" w:rsidRPr="00AB092F">
        <w:rPr>
          <w:i/>
          <w:color w:val="FF0000"/>
          <w:sz w:val="20"/>
          <w:szCs w:val="20"/>
        </w:rPr>
        <w:t xml:space="preserve">the </w:t>
      </w:r>
      <w:r w:rsidRPr="00AB092F">
        <w:rPr>
          <w:i/>
          <w:color w:val="FF0000"/>
          <w:sz w:val="20"/>
          <w:szCs w:val="20"/>
        </w:rPr>
        <w:t>application</w:t>
      </w:r>
      <w:r w:rsidR="00520D2E" w:rsidRPr="00AB092F">
        <w:rPr>
          <w:i/>
          <w:color w:val="FF0000"/>
          <w:sz w:val="20"/>
          <w:szCs w:val="20"/>
        </w:rPr>
        <w:t xml:space="preserve"> form</w:t>
      </w:r>
      <w:r w:rsidR="00483AA8" w:rsidRPr="00AB092F">
        <w:rPr>
          <w:i/>
          <w:color w:val="FF0000"/>
          <w:sz w:val="20"/>
          <w:szCs w:val="20"/>
        </w:rPr>
        <w:t>.</w:t>
      </w:r>
      <w:r w:rsidR="00A02CAB">
        <w:rPr>
          <w:i/>
          <w:color w:val="FF0000"/>
          <w:sz w:val="20"/>
          <w:szCs w:val="20"/>
        </w:rPr>
        <w:t xml:space="preserve"> </w:t>
      </w:r>
      <w:r w:rsidR="009F5E96">
        <w:rPr>
          <w:i/>
          <w:color w:val="FF0000"/>
          <w:sz w:val="20"/>
          <w:szCs w:val="20"/>
        </w:rPr>
        <w:t>Only i</w:t>
      </w:r>
      <w:r w:rsidR="00A02CAB">
        <w:rPr>
          <w:i/>
          <w:color w:val="FF0000"/>
          <w:sz w:val="20"/>
          <w:szCs w:val="20"/>
        </w:rPr>
        <w:t>f textboxes do not function properly due to versions</w:t>
      </w:r>
    </w:p>
    <w:p w14:paraId="7A1E8767" w14:textId="13C07B6B" w:rsidR="00A02CAB" w:rsidRPr="00A02CAB" w:rsidRDefault="00A02CAB" w:rsidP="00A02CAB">
      <w:pPr>
        <w:spacing w:after="0" w:line="240" w:lineRule="auto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of OS or MS-Office, a supplementary note may be attached to this application.  </w:t>
      </w:r>
    </w:p>
    <w:p w14:paraId="0DD7B5FE" w14:textId="72A44213" w:rsidR="00D42650" w:rsidRPr="00AB092F" w:rsidRDefault="00D42650" w:rsidP="006656C4">
      <w:pPr>
        <w:framePr w:w="2641" w:h="376" w:hRule="exact" w:hSpace="180" w:wrap="around" w:vAnchor="text" w:hAnchor="page" w:x="8446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  <w:r w:rsidRPr="00AB092F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092F">
        <w:rPr>
          <w:rFonts w:ascii="Arial" w:hAnsi="Arial"/>
          <w:sz w:val="20"/>
          <w:szCs w:val="20"/>
        </w:rPr>
        <w:instrText xml:space="preserve"> FORMTEXT </w:instrText>
      </w:r>
      <w:r w:rsidRPr="00AB092F">
        <w:rPr>
          <w:rFonts w:ascii="Arial" w:hAnsi="Arial"/>
          <w:sz w:val="20"/>
          <w:szCs w:val="20"/>
        </w:rPr>
      </w:r>
      <w:r w:rsidRPr="00AB092F">
        <w:rPr>
          <w:rFonts w:ascii="Arial" w:hAnsi="Arial"/>
          <w:sz w:val="20"/>
          <w:szCs w:val="20"/>
        </w:rPr>
        <w:fldChar w:fldCharType="separate"/>
      </w:r>
      <w:bookmarkStart w:id="1" w:name="_GoBack"/>
      <w:r w:rsidR="004F6357" w:rsidRPr="00AB092F">
        <w:rPr>
          <w:rFonts w:ascii="Arial" w:hAnsi="Arial"/>
          <w:noProof/>
          <w:sz w:val="20"/>
          <w:szCs w:val="20"/>
        </w:rPr>
        <w:t> </w:t>
      </w:r>
      <w:r w:rsidR="004F6357" w:rsidRPr="00AB092F">
        <w:rPr>
          <w:rFonts w:ascii="Arial" w:hAnsi="Arial"/>
          <w:noProof/>
          <w:sz w:val="20"/>
          <w:szCs w:val="20"/>
        </w:rPr>
        <w:t> </w:t>
      </w:r>
      <w:r w:rsidR="004F6357" w:rsidRPr="00AB092F">
        <w:rPr>
          <w:rFonts w:ascii="Arial" w:hAnsi="Arial"/>
          <w:noProof/>
          <w:sz w:val="20"/>
          <w:szCs w:val="20"/>
        </w:rPr>
        <w:t> </w:t>
      </w:r>
      <w:r w:rsidR="004F6357" w:rsidRPr="00AB092F">
        <w:rPr>
          <w:rFonts w:ascii="Arial" w:hAnsi="Arial"/>
          <w:noProof/>
          <w:sz w:val="20"/>
          <w:szCs w:val="20"/>
        </w:rPr>
        <w:t> </w:t>
      </w:r>
      <w:r w:rsidR="004F6357" w:rsidRPr="00AB092F">
        <w:rPr>
          <w:rFonts w:ascii="Arial" w:hAnsi="Arial"/>
          <w:noProof/>
          <w:sz w:val="20"/>
          <w:szCs w:val="20"/>
        </w:rPr>
        <w:t> </w:t>
      </w:r>
      <w:bookmarkEnd w:id="1"/>
      <w:r w:rsidRPr="00AB092F">
        <w:rPr>
          <w:rFonts w:ascii="Arial" w:hAnsi="Arial"/>
          <w:sz w:val="20"/>
          <w:szCs w:val="20"/>
        </w:rPr>
        <w:fldChar w:fldCharType="end"/>
      </w:r>
      <w:r w:rsidR="00070F80" w:rsidRPr="00AB092F">
        <w:rPr>
          <w:rFonts w:ascii="Arial" w:hAnsi="Arial"/>
          <w:sz w:val="20"/>
          <w:szCs w:val="20"/>
        </w:rPr>
        <w:t xml:space="preserve"> (dd/mm/y</w:t>
      </w:r>
      <w:r w:rsidR="002F6FEB" w:rsidRPr="00AB092F">
        <w:rPr>
          <w:rFonts w:ascii="Arial" w:hAnsi="Arial"/>
          <w:sz w:val="20"/>
          <w:szCs w:val="20"/>
        </w:rPr>
        <w:t>yy</w:t>
      </w:r>
      <w:r w:rsidR="00070F80" w:rsidRPr="00AB092F">
        <w:rPr>
          <w:rFonts w:ascii="Arial" w:hAnsi="Arial"/>
          <w:sz w:val="20"/>
          <w:szCs w:val="20"/>
        </w:rPr>
        <w:t>y)</w:t>
      </w:r>
    </w:p>
    <w:p w14:paraId="276D7D1C" w14:textId="2565D703" w:rsidR="00056E18" w:rsidRPr="00AB092F" w:rsidRDefault="00056E18" w:rsidP="00056E18">
      <w:pPr>
        <w:pStyle w:val="NoSpacing"/>
      </w:pPr>
      <w:r w:rsidRPr="00AB092F">
        <w:t xml:space="preserve"> </w:t>
      </w:r>
      <w:bookmarkStart w:id="2" w:name="_Hlk516213481"/>
      <w:bookmarkEnd w:id="2"/>
      <w:r w:rsidRPr="00AB092F">
        <w:t xml:space="preserve">                                                                                                             </w:t>
      </w:r>
      <w:r w:rsidR="00483AA8" w:rsidRPr="00AB092F">
        <w:t xml:space="preserve">        Submission Date</w:t>
      </w:r>
      <w:r w:rsidRPr="00AB092F">
        <w:t>:</w:t>
      </w:r>
    </w:p>
    <w:p w14:paraId="2E65589D" w14:textId="77777777" w:rsidR="00056E18" w:rsidRPr="00AB092F" w:rsidRDefault="00056E18" w:rsidP="008758F7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AB092F">
        <w:rPr>
          <w:b/>
        </w:rPr>
        <w:t>Organizational contact</w:t>
      </w:r>
    </w:p>
    <w:p w14:paraId="010556C8" w14:textId="77777777" w:rsidR="00944D06" w:rsidRPr="00AB092F" w:rsidRDefault="00944D06" w:rsidP="00684928">
      <w:pPr>
        <w:framePr w:w="8365" w:h="376" w:hRule="exact" w:hSpace="180" w:wrap="around" w:vAnchor="text" w:hAnchor="page" w:x="2809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/>
          <w:sz w:val="20"/>
          <w:szCs w:val="20"/>
        </w:rPr>
      </w:pPr>
      <w:r w:rsidRPr="00AB092F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B092F">
        <w:rPr>
          <w:rFonts w:ascii="Arial" w:hAnsi="Arial"/>
          <w:sz w:val="20"/>
          <w:szCs w:val="20"/>
        </w:rPr>
        <w:instrText xml:space="preserve"> FORMTEXT </w:instrText>
      </w:r>
      <w:r w:rsidRPr="00AB092F">
        <w:rPr>
          <w:rFonts w:ascii="Arial" w:hAnsi="Arial"/>
          <w:sz w:val="20"/>
          <w:szCs w:val="20"/>
        </w:rPr>
      </w:r>
      <w:r w:rsidRPr="00AB092F">
        <w:rPr>
          <w:rFonts w:ascii="Arial" w:hAnsi="Arial"/>
          <w:sz w:val="20"/>
          <w:szCs w:val="20"/>
        </w:rPr>
        <w:fldChar w:fldCharType="separate"/>
      </w:r>
      <w:r w:rsidRPr="00AB092F">
        <w:rPr>
          <w:rFonts w:ascii="Arial" w:hAnsi="Arial"/>
          <w:noProof/>
          <w:sz w:val="20"/>
          <w:szCs w:val="20"/>
        </w:rPr>
        <w:t> </w:t>
      </w:r>
      <w:r w:rsidRPr="00AB092F">
        <w:rPr>
          <w:rFonts w:ascii="Arial" w:hAnsi="Arial"/>
          <w:noProof/>
          <w:sz w:val="20"/>
          <w:szCs w:val="20"/>
        </w:rPr>
        <w:t> </w:t>
      </w:r>
      <w:r w:rsidRPr="00AB092F">
        <w:rPr>
          <w:rFonts w:ascii="Arial" w:hAnsi="Arial"/>
          <w:noProof/>
          <w:sz w:val="20"/>
          <w:szCs w:val="20"/>
        </w:rPr>
        <w:t> </w:t>
      </w:r>
      <w:r w:rsidRPr="00AB092F">
        <w:rPr>
          <w:rFonts w:ascii="Arial" w:hAnsi="Arial"/>
          <w:noProof/>
          <w:sz w:val="20"/>
          <w:szCs w:val="20"/>
        </w:rPr>
        <w:t> </w:t>
      </w:r>
      <w:r w:rsidRPr="00AB092F">
        <w:rPr>
          <w:rFonts w:ascii="Arial" w:hAnsi="Arial"/>
          <w:noProof/>
          <w:sz w:val="20"/>
          <w:szCs w:val="20"/>
        </w:rPr>
        <w:t> </w:t>
      </w:r>
      <w:r w:rsidRPr="00AB092F">
        <w:rPr>
          <w:rFonts w:ascii="Arial" w:hAnsi="Arial"/>
          <w:sz w:val="20"/>
          <w:szCs w:val="20"/>
        </w:rPr>
        <w:fldChar w:fldCharType="end"/>
      </w:r>
      <w:bookmarkEnd w:id="3"/>
    </w:p>
    <w:bookmarkStart w:id="4" w:name="_Hlk516213179"/>
    <w:p w14:paraId="44DEDEAB" w14:textId="77777777" w:rsidR="006273E2" w:rsidRPr="00AB092F" w:rsidRDefault="006273E2" w:rsidP="0042031E">
      <w:pPr>
        <w:framePr w:w="3676" w:wrap="around" w:vAnchor="text" w:hAnchor="page" w:x="7489" w:y="4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  <w:bookmarkEnd w:id="4"/>
    </w:p>
    <w:p w14:paraId="35111FD0" w14:textId="77777777" w:rsidR="00056E18" w:rsidRPr="00AB092F" w:rsidRDefault="00056E18" w:rsidP="00056E18">
      <w:pPr>
        <w:rPr>
          <w:b/>
          <w:sz w:val="20"/>
          <w:szCs w:val="20"/>
        </w:rPr>
      </w:pPr>
      <w:r w:rsidRPr="00AB092F">
        <w:rPr>
          <w:b/>
          <w:sz w:val="20"/>
          <w:szCs w:val="20"/>
        </w:rPr>
        <w:t>Organization name*</w:t>
      </w:r>
      <w:r w:rsidR="00944D06" w:rsidRPr="00AB092F">
        <w:rPr>
          <w:b/>
          <w:sz w:val="20"/>
          <w:szCs w:val="20"/>
        </w:rPr>
        <w:t xml:space="preserve"> </w:t>
      </w:r>
    </w:p>
    <w:p w14:paraId="6CFE3DC2" w14:textId="50AD5382" w:rsidR="00944D06" w:rsidRPr="00AB092F" w:rsidRDefault="00C72402" w:rsidP="00C72402">
      <w:pPr>
        <w:rPr>
          <w:sz w:val="20"/>
          <w:szCs w:val="20"/>
        </w:rPr>
      </w:pPr>
      <w:r w:rsidRPr="00AB092F">
        <w:rPr>
          <w:sz w:val="20"/>
          <w:szCs w:val="20"/>
        </w:rPr>
        <w:t xml:space="preserve"> </w:t>
      </w:r>
      <w:r w:rsidR="00387A17" w:rsidRPr="00AB092F">
        <w:rPr>
          <w:sz w:val="20"/>
          <w:szCs w:val="20"/>
        </w:rPr>
        <w:t xml:space="preserve">(If applicable) </w:t>
      </w:r>
      <w:r w:rsidR="00010567" w:rsidRPr="00065F57">
        <w:rPr>
          <w:b/>
          <w:bCs/>
          <w:sz w:val="20"/>
          <w:szCs w:val="20"/>
          <w:u w:val="single"/>
        </w:rPr>
        <w:t>On behalf of</w:t>
      </w:r>
      <w:r w:rsidR="00387A17" w:rsidRPr="00065F57">
        <w:rPr>
          <w:b/>
          <w:bCs/>
          <w:sz w:val="20"/>
          <w:szCs w:val="20"/>
          <w:u w:val="single"/>
        </w:rPr>
        <w:t xml:space="preserve"> the </w:t>
      </w:r>
      <w:r w:rsidR="00247F29" w:rsidRPr="00065F57">
        <w:rPr>
          <w:b/>
          <w:bCs/>
          <w:sz w:val="20"/>
          <w:szCs w:val="20"/>
          <w:u w:val="single"/>
        </w:rPr>
        <w:t>g</w:t>
      </w:r>
      <w:r w:rsidR="00387A17" w:rsidRPr="00065F57">
        <w:rPr>
          <w:b/>
          <w:bCs/>
          <w:sz w:val="20"/>
          <w:szCs w:val="20"/>
          <w:u w:val="single"/>
        </w:rPr>
        <w:t>overnment</w:t>
      </w:r>
      <w:r w:rsidRPr="00065F57">
        <w:rPr>
          <w:b/>
          <w:bCs/>
          <w:sz w:val="20"/>
          <w:szCs w:val="20"/>
          <w:u w:val="single"/>
        </w:rPr>
        <w:t>/national authority of</w:t>
      </w:r>
      <w:r w:rsidR="00247F29" w:rsidRPr="00AB092F">
        <w:rPr>
          <w:sz w:val="20"/>
          <w:szCs w:val="20"/>
        </w:rPr>
        <w:t>**</w:t>
      </w:r>
      <w:r w:rsidRPr="00AB092F">
        <w:rPr>
          <w:sz w:val="20"/>
          <w:szCs w:val="20"/>
        </w:rPr>
        <w:t xml:space="preserve"> </w:t>
      </w:r>
    </w:p>
    <w:p w14:paraId="4E55F1A8" w14:textId="0D17FC97" w:rsidR="00247F29" w:rsidRPr="00AB092F" w:rsidRDefault="00247F29" w:rsidP="00247F29">
      <w:pPr>
        <w:pStyle w:val="NoSpacing"/>
        <w:rPr>
          <w:i/>
          <w:iCs/>
          <w:sz w:val="18"/>
          <w:szCs w:val="18"/>
        </w:rPr>
      </w:pPr>
      <w:r w:rsidRPr="00AB092F">
        <w:rPr>
          <w:i/>
          <w:iCs/>
          <w:sz w:val="18"/>
          <w:szCs w:val="18"/>
        </w:rPr>
        <w:t xml:space="preserve">* Please use the registered organization’s name. Do not use acronyms. </w:t>
      </w:r>
      <w:r w:rsidRPr="00AB092F">
        <w:rPr>
          <w:b/>
          <w:bCs/>
          <w:i/>
          <w:iCs/>
          <w:sz w:val="18"/>
          <w:szCs w:val="18"/>
        </w:rPr>
        <w:t>Only one organization</w:t>
      </w:r>
      <w:r w:rsidRPr="00AB092F">
        <w:rPr>
          <w:i/>
          <w:iCs/>
          <w:sz w:val="18"/>
          <w:szCs w:val="18"/>
        </w:rPr>
        <w:t xml:space="preserve"> should be entered as an applicant, who will be </w:t>
      </w:r>
      <w:r w:rsidR="006656C4">
        <w:rPr>
          <w:i/>
          <w:iCs/>
          <w:sz w:val="18"/>
          <w:szCs w:val="18"/>
        </w:rPr>
        <w:t xml:space="preserve">solely and fully </w:t>
      </w:r>
      <w:r w:rsidRPr="00AB092F">
        <w:rPr>
          <w:i/>
          <w:iCs/>
          <w:sz w:val="18"/>
          <w:szCs w:val="18"/>
        </w:rPr>
        <w:t xml:space="preserve">responsible for project management and contractual obligations. </w:t>
      </w:r>
    </w:p>
    <w:p w14:paraId="1B69B72F" w14:textId="655459D1" w:rsidR="00C461E7" w:rsidRPr="00AB092F" w:rsidRDefault="00315AC4" w:rsidP="004F78BB">
      <w:pPr>
        <w:rPr>
          <w:i/>
          <w:iCs/>
          <w:sz w:val="18"/>
          <w:szCs w:val="18"/>
        </w:rPr>
      </w:pPr>
      <w:r w:rsidRPr="00AB092F">
        <w:rPr>
          <w:i/>
          <w:iCs/>
          <w:sz w:val="18"/>
          <w:szCs w:val="18"/>
        </w:rPr>
        <w:t>*</w:t>
      </w:r>
      <w:r w:rsidR="00247F29" w:rsidRPr="00AB092F">
        <w:rPr>
          <w:i/>
          <w:iCs/>
          <w:sz w:val="18"/>
          <w:szCs w:val="18"/>
        </w:rPr>
        <w:t>*</w:t>
      </w:r>
      <w:r w:rsidRPr="00AB092F">
        <w:rPr>
          <w:i/>
          <w:iCs/>
          <w:sz w:val="18"/>
          <w:szCs w:val="18"/>
        </w:rPr>
        <w:t xml:space="preserve"> </w:t>
      </w:r>
      <w:r w:rsidR="00C461E7" w:rsidRPr="00AB092F">
        <w:rPr>
          <w:i/>
          <w:iCs/>
          <w:sz w:val="18"/>
          <w:szCs w:val="18"/>
        </w:rPr>
        <w:t>If the proposal pertains to small arms control, the Governme</w:t>
      </w:r>
      <w:r w:rsidR="00247F29" w:rsidRPr="00AB092F">
        <w:rPr>
          <w:i/>
          <w:iCs/>
          <w:sz w:val="18"/>
          <w:szCs w:val="18"/>
        </w:rPr>
        <w:t xml:space="preserve">nt </w:t>
      </w:r>
      <w:r w:rsidR="00F16688" w:rsidRPr="00AB092F">
        <w:rPr>
          <w:i/>
          <w:iCs/>
          <w:sz w:val="18"/>
          <w:szCs w:val="18"/>
        </w:rPr>
        <w:t>had</w:t>
      </w:r>
      <w:r w:rsidR="00C461E7" w:rsidRPr="00AB092F">
        <w:rPr>
          <w:i/>
          <w:iCs/>
          <w:sz w:val="18"/>
          <w:szCs w:val="18"/>
        </w:rPr>
        <w:t xml:space="preserve"> submitted its </w:t>
      </w:r>
      <w:hyperlink r:id="rId10" w:history="1">
        <w:r w:rsidR="0017119E">
          <w:rPr>
            <w:rStyle w:val="Hyperlink"/>
            <w:i/>
            <w:iCs/>
            <w:sz w:val="18"/>
            <w:szCs w:val="18"/>
          </w:rPr>
          <w:t>202</w:t>
        </w:r>
        <w:r w:rsidR="00A87199">
          <w:rPr>
            <w:rStyle w:val="Hyperlink"/>
            <w:i/>
            <w:iCs/>
            <w:sz w:val="18"/>
            <w:szCs w:val="18"/>
          </w:rPr>
          <w:t>2</w:t>
        </w:r>
        <w:r w:rsidR="0017119E">
          <w:rPr>
            <w:rStyle w:val="Hyperlink"/>
            <w:i/>
            <w:iCs/>
            <w:sz w:val="18"/>
            <w:szCs w:val="18"/>
          </w:rPr>
          <w:t xml:space="preserve"> </w:t>
        </w:r>
        <w:r w:rsidR="0017119E" w:rsidRPr="00AB092F">
          <w:rPr>
            <w:rStyle w:val="Hyperlink"/>
            <w:i/>
            <w:iCs/>
            <w:sz w:val="18"/>
            <w:szCs w:val="18"/>
          </w:rPr>
          <w:t>national report</w:t>
        </w:r>
      </w:hyperlink>
      <w:r w:rsidR="00C461E7" w:rsidRPr="00AB092F">
        <w:rPr>
          <w:i/>
          <w:iCs/>
          <w:sz w:val="18"/>
          <w:szCs w:val="18"/>
        </w:rPr>
        <w:t xml:space="preserve"> on the implementation of the </w:t>
      </w:r>
      <w:r w:rsidR="004F78BB" w:rsidRPr="00AB092F">
        <w:rPr>
          <w:i/>
          <w:iCs/>
          <w:sz w:val="18"/>
          <w:szCs w:val="18"/>
        </w:rPr>
        <w:t xml:space="preserve">UN </w:t>
      </w:r>
      <w:r w:rsidR="00C461E7" w:rsidRPr="00AB092F">
        <w:rPr>
          <w:i/>
          <w:iCs/>
          <w:sz w:val="18"/>
          <w:szCs w:val="18"/>
        </w:rPr>
        <w:t>Programme of Action</w:t>
      </w:r>
      <w:r w:rsidR="004F78BB" w:rsidRPr="00AB092F">
        <w:rPr>
          <w:i/>
          <w:iCs/>
          <w:sz w:val="18"/>
          <w:szCs w:val="18"/>
        </w:rPr>
        <w:t xml:space="preserve"> on small arms and light weapons</w:t>
      </w:r>
      <w:r w:rsidR="00C461E7" w:rsidRPr="00AB092F">
        <w:rPr>
          <w:i/>
          <w:iCs/>
          <w:sz w:val="18"/>
          <w:szCs w:val="18"/>
        </w:rPr>
        <w:t>.</w:t>
      </w:r>
      <w:r w:rsidR="00EA258F" w:rsidRPr="00AB092F">
        <w:rPr>
          <w:i/>
          <w:iCs/>
          <w:sz w:val="18"/>
          <w:szCs w:val="18"/>
        </w:rPr>
        <w:t xml:space="preserve">  </w:t>
      </w:r>
    </w:p>
    <w:p w14:paraId="70943B74" w14:textId="77777777" w:rsidR="002A6223" w:rsidRPr="00AB092F" w:rsidRDefault="002A6223" w:rsidP="008076E7">
      <w:pPr>
        <w:framePr w:w="3649" w:wrap="around" w:vAnchor="text" w:hAnchor="page" w:x="751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  <w:bookmarkEnd w:id="5"/>
    </w:p>
    <w:p w14:paraId="0F931286" w14:textId="50C3CCFC" w:rsidR="00F16688" w:rsidRPr="00AB092F" w:rsidRDefault="00944D06" w:rsidP="008076E7">
      <w:pPr>
        <w:spacing w:after="0" w:line="240" w:lineRule="auto"/>
        <w:rPr>
          <w:b/>
          <w:sz w:val="20"/>
          <w:szCs w:val="20"/>
        </w:rPr>
      </w:pPr>
      <w:r w:rsidRPr="00AB092F">
        <w:rPr>
          <w:sz w:val="20"/>
          <w:szCs w:val="20"/>
        </w:rPr>
        <w:t>Address</w:t>
      </w:r>
      <w:r w:rsidRPr="00AB092F">
        <w:rPr>
          <w:b/>
          <w:sz w:val="20"/>
          <w:szCs w:val="20"/>
        </w:rPr>
        <w:t xml:space="preserve"> </w:t>
      </w:r>
      <w:r w:rsidRPr="00AB092F">
        <w:rPr>
          <w:sz w:val="20"/>
          <w:szCs w:val="20"/>
        </w:rPr>
        <w:t>(Street, City, Postal</w:t>
      </w:r>
      <w:r w:rsidRPr="00AB092F">
        <w:rPr>
          <w:b/>
          <w:sz w:val="20"/>
          <w:szCs w:val="20"/>
        </w:rPr>
        <w:t xml:space="preserve"> </w:t>
      </w:r>
      <w:r w:rsidR="00EA258F" w:rsidRPr="00AB092F">
        <w:rPr>
          <w:sz w:val="20"/>
          <w:szCs w:val="20"/>
        </w:rPr>
        <w:t xml:space="preserve">code/Province, </w:t>
      </w:r>
      <w:r w:rsidR="00D65F80" w:rsidRPr="00AB092F">
        <w:rPr>
          <w:sz w:val="20"/>
          <w:szCs w:val="20"/>
        </w:rPr>
        <w:t xml:space="preserve">Country)  </w:t>
      </w:r>
      <w:r w:rsidR="00EA258F" w:rsidRPr="00AB092F">
        <w:rPr>
          <w:sz w:val="20"/>
          <w:szCs w:val="20"/>
        </w:rPr>
        <w:t xml:space="preserve">      Website</w:t>
      </w:r>
    </w:p>
    <w:p w14:paraId="09E45BD0" w14:textId="77777777" w:rsidR="00EA258F" w:rsidRPr="00AB092F" w:rsidRDefault="00EA258F" w:rsidP="008076E7">
      <w:pPr>
        <w:framePr w:w="4131" w:h="1291" w:wrap="around" w:vAnchor="text" w:hAnchor="page" w:x="831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</w:p>
    <w:p w14:paraId="653F2F10" w14:textId="77777777" w:rsidR="002A6223" w:rsidRPr="00AB092F" w:rsidRDefault="002A6223" w:rsidP="008076E7">
      <w:pPr>
        <w:tabs>
          <w:tab w:val="left" w:pos="4680"/>
        </w:tabs>
        <w:spacing w:after="0" w:line="240" w:lineRule="auto"/>
        <w:rPr>
          <w:sz w:val="20"/>
          <w:szCs w:val="20"/>
        </w:rPr>
      </w:pPr>
    </w:p>
    <w:p w14:paraId="43FD71E6" w14:textId="77777777" w:rsidR="002A6223" w:rsidRPr="00AB092F" w:rsidRDefault="002A6223" w:rsidP="008076E7">
      <w:pPr>
        <w:framePr w:w="3625" w:wrap="around" w:vAnchor="text" w:hAnchor="page" w:x="7537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</w:p>
    <w:p w14:paraId="6D074C69" w14:textId="76D8A70E" w:rsidR="00634FBD" w:rsidRPr="00AB092F" w:rsidRDefault="00EA258F" w:rsidP="008076E7">
      <w:pPr>
        <w:spacing w:after="0" w:line="240" w:lineRule="auto"/>
        <w:ind w:left="4410"/>
        <w:rPr>
          <w:sz w:val="20"/>
          <w:szCs w:val="20"/>
        </w:rPr>
      </w:pPr>
      <w:r w:rsidRPr="00AB092F">
        <w:rPr>
          <w:sz w:val="20"/>
          <w:szCs w:val="20"/>
        </w:rPr>
        <w:t xml:space="preserve">      </w:t>
      </w:r>
      <w:r w:rsidR="00634FBD" w:rsidRPr="00AB092F">
        <w:rPr>
          <w:sz w:val="20"/>
          <w:szCs w:val="20"/>
        </w:rPr>
        <w:t>Telephone number</w:t>
      </w:r>
      <w:r w:rsidR="002A6223" w:rsidRPr="00AB092F">
        <w:rPr>
          <w:sz w:val="20"/>
          <w:szCs w:val="20"/>
        </w:rPr>
        <w:t xml:space="preserve"> </w:t>
      </w:r>
      <w:r w:rsidR="002A6223" w:rsidRPr="00AB092F">
        <w:rPr>
          <w:sz w:val="20"/>
          <w:szCs w:val="20"/>
        </w:rPr>
        <w:br/>
      </w:r>
      <w:r w:rsidR="00F16688" w:rsidRPr="00AB092F">
        <w:rPr>
          <w:sz w:val="20"/>
          <w:szCs w:val="20"/>
        </w:rPr>
        <w:t xml:space="preserve">     </w:t>
      </w:r>
      <w:r w:rsidRPr="00AB092F">
        <w:rPr>
          <w:sz w:val="20"/>
          <w:szCs w:val="20"/>
        </w:rPr>
        <w:t xml:space="preserve"> </w:t>
      </w:r>
      <w:r w:rsidR="00634FBD" w:rsidRPr="00AB092F">
        <w:rPr>
          <w:sz w:val="20"/>
          <w:szCs w:val="20"/>
        </w:rPr>
        <w:t xml:space="preserve">(including country code) </w:t>
      </w:r>
    </w:p>
    <w:p w14:paraId="690F2B03" w14:textId="77777777" w:rsidR="00EA258F" w:rsidRPr="00AB092F" w:rsidRDefault="00EA258F" w:rsidP="002A6223">
      <w:pPr>
        <w:pStyle w:val="NoSpacing"/>
      </w:pPr>
    </w:p>
    <w:p w14:paraId="2ACA8AA7" w14:textId="77777777" w:rsidR="00634FBD" w:rsidRPr="00AB092F" w:rsidRDefault="00634FBD" w:rsidP="00634FBD">
      <w:pPr>
        <w:pStyle w:val="NoSpacing"/>
      </w:pPr>
    </w:p>
    <w:p w14:paraId="53E34FB0" w14:textId="77777777" w:rsidR="00EA258F" w:rsidRPr="00AB092F" w:rsidRDefault="00EA258F" w:rsidP="008076E7">
      <w:pPr>
        <w:pStyle w:val="ListParagraph"/>
        <w:spacing w:after="120"/>
        <w:ind w:left="360"/>
        <w:rPr>
          <w:b/>
        </w:rPr>
      </w:pPr>
    </w:p>
    <w:p w14:paraId="3735ED61" w14:textId="6F275B37" w:rsidR="00634FBD" w:rsidRPr="00AB092F" w:rsidRDefault="00634FBD" w:rsidP="008758F7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AB092F">
        <w:rPr>
          <w:b/>
        </w:rPr>
        <w:t>Contact Person</w:t>
      </w:r>
    </w:p>
    <w:p w14:paraId="2AE06B5F" w14:textId="77777777" w:rsidR="00F80B59" w:rsidRPr="00AB092F" w:rsidRDefault="00634FBD" w:rsidP="00F80B59">
      <w:pPr>
        <w:rPr>
          <w:sz w:val="20"/>
          <w:szCs w:val="20"/>
        </w:rPr>
      </w:pPr>
      <w:r w:rsidRPr="00AB092F">
        <w:rPr>
          <w:sz w:val="20"/>
          <w:szCs w:val="20"/>
        </w:rPr>
        <w:t>Primary contact person</w:t>
      </w:r>
      <w:r w:rsidR="00D54B38" w:rsidRPr="00AB092F">
        <w:rPr>
          <w:sz w:val="20"/>
          <w:szCs w:val="20"/>
        </w:rPr>
        <w:t xml:space="preserve">                                                                         Secondary contact person</w:t>
      </w:r>
    </w:p>
    <w:p w14:paraId="7E83D9C6" w14:textId="0B0305F8" w:rsidR="00244535" w:rsidRPr="00AB092F" w:rsidRDefault="00B06730" w:rsidP="00F80B59">
      <w:pPr>
        <w:rPr>
          <w:sz w:val="20"/>
          <w:szCs w:val="20"/>
        </w:rPr>
      </w:pPr>
      <w:r w:rsidRPr="00AB092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42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29AE" w:rsidRPr="00AB092F">
        <w:rPr>
          <w:sz w:val="20"/>
          <w:szCs w:val="20"/>
        </w:rPr>
        <w:t xml:space="preserve"> </w:t>
      </w:r>
      <w:r w:rsidRPr="00AB092F">
        <w:rPr>
          <w:sz w:val="20"/>
          <w:szCs w:val="20"/>
        </w:rPr>
        <w:t xml:space="preserve"> Ms.   </w:t>
      </w:r>
      <w:sdt>
        <w:sdtPr>
          <w:rPr>
            <w:sz w:val="20"/>
            <w:szCs w:val="20"/>
          </w:rPr>
          <w:id w:val="209250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9AE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092F">
        <w:rPr>
          <w:sz w:val="20"/>
          <w:szCs w:val="20"/>
        </w:rPr>
        <w:t xml:space="preserve"> Mr.                                                                                      </w:t>
      </w:r>
      <w:sdt>
        <w:sdtPr>
          <w:rPr>
            <w:sz w:val="20"/>
            <w:szCs w:val="20"/>
          </w:rPr>
          <w:id w:val="-96335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60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092F">
        <w:rPr>
          <w:sz w:val="20"/>
          <w:szCs w:val="20"/>
        </w:rPr>
        <w:t xml:space="preserve">  Ms. </w:t>
      </w:r>
      <w:r w:rsidR="005329AE" w:rsidRPr="00AB092F">
        <w:rPr>
          <w:sz w:val="20"/>
          <w:szCs w:val="20"/>
        </w:rPr>
        <w:t xml:space="preserve"> </w:t>
      </w:r>
      <w:r w:rsidRPr="00AB092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557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43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092F">
        <w:rPr>
          <w:sz w:val="20"/>
          <w:szCs w:val="20"/>
        </w:rPr>
        <w:t xml:space="preserve">Mr.    </w:t>
      </w:r>
      <w:r w:rsidR="00EA0360" w:rsidRPr="00AB092F">
        <w:rPr>
          <w:sz w:val="20"/>
          <w:szCs w:val="20"/>
        </w:rPr>
        <w:t xml:space="preserve">        </w:t>
      </w:r>
      <w:r w:rsidR="009E3A84" w:rsidRPr="00AB092F">
        <w:rPr>
          <w:sz w:val="20"/>
          <w:szCs w:val="20"/>
        </w:rPr>
        <w:t xml:space="preserve">            </w:t>
      </w:r>
      <w:r w:rsidRPr="00AB092F">
        <w:rPr>
          <w:sz w:val="20"/>
          <w:szCs w:val="20"/>
        </w:rPr>
        <w:t xml:space="preserve">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98"/>
        <w:gridCol w:w="2634"/>
        <w:gridCol w:w="2472"/>
        <w:gridCol w:w="2764"/>
      </w:tblGrid>
      <w:tr w:rsidR="00C87AF1" w:rsidRPr="00AB092F" w14:paraId="7678A428" w14:textId="77777777" w:rsidTr="008076E7">
        <w:trPr>
          <w:trHeight w:val="305"/>
        </w:trPr>
        <w:tc>
          <w:tcPr>
            <w:tcW w:w="2298" w:type="dxa"/>
          </w:tcPr>
          <w:p w14:paraId="23467EF6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First Name</w:t>
            </w:r>
          </w:p>
        </w:tc>
        <w:tc>
          <w:tcPr>
            <w:tcW w:w="2634" w:type="dxa"/>
          </w:tcPr>
          <w:p w14:paraId="62816AEC" w14:textId="77777777" w:rsidR="00C87AF1" w:rsidRPr="00AB092F" w:rsidRDefault="00C87AF1" w:rsidP="00F80B59">
            <w:pPr>
              <w:rPr>
                <w:noProof/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72" w:type="dxa"/>
          </w:tcPr>
          <w:p w14:paraId="19EFCB7C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First Name</w:t>
            </w:r>
          </w:p>
        </w:tc>
        <w:tc>
          <w:tcPr>
            <w:tcW w:w="2764" w:type="dxa"/>
          </w:tcPr>
          <w:p w14:paraId="1F5E0F2B" w14:textId="77777777" w:rsidR="00C87AF1" w:rsidRPr="00AB092F" w:rsidRDefault="00C87AF1" w:rsidP="008758F7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7"/>
            <w:r w:rsidRPr="00AB092F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C87AF1" w:rsidRPr="00AB092F" w14:paraId="604D845D" w14:textId="77777777" w:rsidTr="008076E7">
        <w:trPr>
          <w:trHeight w:val="359"/>
        </w:trPr>
        <w:tc>
          <w:tcPr>
            <w:tcW w:w="2298" w:type="dxa"/>
          </w:tcPr>
          <w:p w14:paraId="0D3E93F0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Last Name</w:t>
            </w:r>
          </w:p>
        </w:tc>
        <w:tc>
          <w:tcPr>
            <w:tcW w:w="2634" w:type="dxa"/>
          </w:tcPr>
          <w:p w14:paraId="34BE05FA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72" w:type="dxa"/>
          </w:tcPr>
          <w:p w14:paraId="78F80C9A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Last Name</w:t>
            </w:r>
          </w:p>
        </w:tc>
        <w:tc>
          <w:tcPr>
            <w:tcW w:w="2764" w:type="dxa"/>
          </w:tcPr>
          <w:p w14:paraId="5F086668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87AF1" w:rsidRPr="00AB092F" w14:paraId="225F8AC9" w14:textId="77777777" w:rsidTr="008076E7">
        <w:trPr>
          <w:trHeight w:val="341"/>
        </w:trPr>
        <w:tc>
          <w:tcPr>
            <w:tcW w:w="2298" w:type="dxa"/>
          </w:tcPr>
          <w:p w14:paraId="18DBC2CC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Job Title</w:t>
            </w:r>
          </w:p>
        </w:tc>
        <w:tc>
          <w:tcPr>
            <w:tcW w:w="2634" w:type="dxa"/>
          </w:tcPr>
          <w:p w14:paraId="41CCCBE0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72" w:type="dxa"/>
          </w:tcPr>
          <w:p w14:paraId="68B619F4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Job Title</w:t>
            </w:r>
          </w:p>
        </w:tc>
        <w:tc>
          <w:tcPr>
            <w:tcW w:w="2764" w:type="dxa"/>
          </w:tcPr>
          <w:p w14:paraId="2D0E8DB8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87AF1" w:rsidRPr="00AB092F" w14:paraId="721F089A" w14:textId="77777777" w:rsidTr="008076E7">
        <w:trPr>
          <w:trHeight w:val="359"/>
        </w:trPr>
        <w:tc>
          <w:tcPr>
            <w:tcW w:w="2298" w:type="dxa"/>
          </w:tcPr>
          <w:p w14:paraId="465C0AAD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Telephone Number</w:t>
            </w:r>
          </w:p>
        </w:tc>
        <w:tc>
          <w:tcPr>
            <w:tcW w:w="2634" w:type="dxa"/>
          </w:tcPr>
          <w:p w14:paraId="54125787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72" w:type="dxa"/>
          </w:tcPr>
          <w:p w14:paraId="5EB4B739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Telephone Number</w:t>
            </w:r>
          </w:p>
        </w:tc>
        <w:tc>
          <w:tcPr>
            <w:tcW w:w="2764" w:type="dxa"/>
          </w:tcPr>
          <w:p w14:paraId="55E5F619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87AF1" w:rsidRPr="00AB092F" w14:paraId="46A22BD1" w14:textId="77777777" w:rsidTr="008076E7">
        <w:trPr>
          <w:trHeight w:val="341"/>
        </w:trPr>
        <w:tc>
          <w:tcPr>
            <w:tcW w:w="2298" w:type="dxa"/>
          </w:tcPr>
          <w:p w14:paraId="2B99EEE3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>E-mail</w:t>
            </w:r>
          </w:p>
        </w:tc>
        <w:tc>
          <w:tcPr>
            <w:tcW w:w="2634" w:type="dxa"/>
          </w:tcPr>
          <w:p w14:paraId="4B6E4684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72" w:type="dxa"/>
          </w:tcPr>
          <w:p w14:paraId="60941DCD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764" w:type="dxa"/>
          </w:tcPr>
          <w:p w14:paraId="2D48383C" w14:textId="77777777" w:rsidR="00C87AF1" w:rsidRPr="00AB092F" w:rsidRDefault="00C87AF1" w:rsidP="00F80B59">
            <w:pPr>
              <w:rPr>
                <w:sz w:val="20"/>
                <w:szCs w:val="20"/>
              </w:rPr>
            </w:pPr>
            <w:r w:rsidRPr="00AB092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B092F">
              <w:rPr>
                <w:sz w:val="20"/>
                <w:szCs w:val="20"/>
              </w:rPr>
              <w:instrText xml:space="preserve"> FORMTEXT </w:instrText>
            </w:r>
            <w:r w:rsidRPr="00AB092F">
              <w:rPr>
                <w:sz w:val="20"/>
                <w:szCs w:val="20"/>
              </w:rPr>
            </w:r>
            <w:r w:rsidRPr="00AB092F">
              <w:rPr>
                <w:sz w:val="20"/>
                <w:szCs w:val="20"/>
              </w:rPr>
              <w:fldChar w:fldCharType="separate"/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noProof/>
                <w:sz w:val="20"/>
                <w:szCs w:val="20"/>
              </w:rPr>
              <w:t> </w:t>
            </w:r>
            <w:r w:rsidRPr="00AB092F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677B87B" w14:textId="77777777" w:rsidR="008758F7" w:rsidRPr="00AB092F" w:rsidRDefault="008758F7" w:rsidP="008758F7">
      <w:pPr>
        <w:spacing w:after="120"/>
        <w:rPr>
          <w:b/>
        </w:rPr>
      </w:pPr>
    </w:p>
    <w:p w14:paraId="2BB48772" w14:textId="77777777" w:rsidR="00737176" w:rsidRPr="00AB092F" w:rsidRDefault="00737176" w:rsidP="008758F7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AB092F">
        <w:rPr>
          <w:b/>
        </w:rPr>
        <w:t>Type of Organization</w:t>
      </w:r>
      <w:r w:rsidR="00323E43" w:rsidRPr="00AB092F">
        <w:rPr>
          <w:b/>
        </w:rPr>
        <w:t xml:space="preserve"> (select one)</w:t>
      </w:r>
    </w:p>
    <w:p w14:paraId="33E86EAE" w14:textId="12A3405E" w:rsidR="00737176" w:rsidRPr="00AB092F" w:rsidRDefault="00737176" w:rsidP="008076E7">
      <w:pPr>
        <w:pStyle w:val="ListParagraph"/>
        <w:tabs>
          <w:tab w:val="left" w:pos="4860"/>
        </w:tabs>
        <w:ind w:left="0"/>
        <w:rPr>
          <w:sz w:val="20"/>
          <w:szCs w:val="20"/>
        </w:rPr>
      </w:pPr>
      <w:r w:rsidRPr="00AB092F">
        <w:rPr>
          <w:sz w:val="20"/>
          <w:szCs w:val="20"/>
        </w:rPr>
        <w:t xml:space="preserve">  </w:t>
      </w:r>
      <w:r w:rsidR="00586F23" w:rsidRPr="00AB09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31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D1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092F">
        <w:rPr>
          <w:sz w:val="20"/>
          <w:szCs w:val="20"/>
        </w:rPr>
        <w:t xml:space="preserve">   </w:t>
      </w:r>
      <w:r w:rsidR="00C54BA4" w:rsidRPr="00AB092F">
        <w:rPr>
          <w:sz w:val="20"/>
          <w:szCs w:val="20"/>
        </w:rPr>
        <w:t>UN entity</w:t>
      </w:r>
      <w:r w:rsidR="006265BF" w:rsidRPr="00AB092F">
        <w:rPr>
          <w:sz w:val="20"/>
          <w:szCs w:val="20"/>
        </w:rPr>
        <w:t xml:space="preserve"> </w:t>
      </w:r>
      <w:r w:rsidR="008758F7" w:rsidRPr="00AB092F">
        <w:rPr>
          <w:sz w:val="20"/>
          <w:szCs w:val="20"/>
        </w:rPr>
        <w:br/>
      </w:r>
      <w:r w:rsidR="004F3E5E" w:rsidRPr="00AB092F">
        <w:rPr>
          <w:sz w:val="20"/>
          <w:szCs w:val="20"/>
        </w:rPr>
        <w:t xml:space="preserve"> </w:t>
      </w:r>
      <w:r w:rsidR="00586F23" w:rsidRPr="00AB092F">
        <w:rPr>
          <w:sz w:val="20"/>
          <w:szCs w:val="20"/>
        </w:rPr>
        <w:t xml:space="preserve"> </w:t>
      </w:r>
      <w:r w:rsidR="004F3E5E" w:rsidRPr="00AB092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03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D1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3E5E" w:rsidRPr="00AB092F">
        <w:rPr>
          <w:sz w:val="20"/>
          <w:szCs w:val="20"/>
        </w:rPr>
        <w:t xml:space="preserve">   International Organization </w:t>
      </w:r>
      <w:r w:rsidR="00D53EA5" w:rsidRPr="00AB092F">
        <w:rPr>
          <w:sz w:val="20"/>
          <w:szCs w:val="20"/>
        </w:rPr>
        <w:t xml:space="preserve">       </w:t>
      </w:r>
      <w:r w:rsidR="00520D2E" w:rsidRPr="00AB092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322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C95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355A" w:rsidRPr="00AB092F">
        <w:rPr>
          <w:sz w:val="20"/>
          <w:szCs w:val="20"/>
        </w:rPr>
        <w:t xml:space="preserve"> </w:t>
      </w:r>
      <w:r w:rsidR="00D53EA5" w:rsidRPr="00AB092F">
        <w:rPr>
          <w:sz w:val="20"/>
          <w:szCs w:val="20"/>
        </w:rPr>
        <w:t xml:space="preserve"> (Sub-)regional organization </w:t>
      </w:r>
    </w:p>
    <w:p w14:paraId="76EAD748" w14:textId="59CA6B22" w:rsidR="00520D2E" w:rsidRPr="00AB092F" w:rsidRDefault="00586F23" w:rsidP="00EA258F">
      <w:pPr>
        <w:pStyle w:val="ListParagraph"/>
        <w:tabs>
          <w:tab w:val="left" w:pos="4860"/>
        </w:tabs>
        <w:spacing w:after="120"/>
        <w:ind w:left="0"/>
        <w:rPr>
          <w:sz w:val="20"/>
          <w:szCs w:val="20"/>
        </w:rPr>
      </w:pPr>
      <w:r w:rsidRPr="00AB092F">
        <w:rPr>
          <w:sz w:val="20"/>
          <w:szCs w:val="20"/>
        </w:rPr>
        <w:t xml:space="preserve"> </w:t>
      </w:r>
      <w:r w:rsidR="00820BC9" w:rsidRPr="00AB092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258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D1" w:rsidRPr="00AB09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BC9" w:rsidRPr="00AB092F">
        <w:rPr>
          <w:sz w:val="20"/>
          <w:szCs w:val="20"/>
        </w:rPr>
        <w:t xml:space="preserve">   Non-Governmental Organization</w:t>
      </w:r>
      <w:r w:rsidR="004F78BB" w:rsidRPr="00AB092F">
        <w:rPr>
          <w:sz w:val="20"/>
          <w:szCs w:val="20"/>
        </w:rPr>
        <w:t xml:space="preserve"> (NGO)</w:t>
      </w:r>
      <w:r w:rsidR="0017119E">
        <w:rPr>
          <w:sz w:val="20"/>
          <w:szCs w:val="20"/>
        </w:rPr>
        <w:t>/Research Institutes</w:t>
      </w:r>
      <w:r w:rsidR="00BF47D1" w:rsidRPr="00AB092F">
        <w:rPr>
          <w:sz w:val="20"/>
          <w:szCs w:val="20"/>
        </w:rPr>
        <w:t xml:space="preserve">              </w:t>
      </w:r>
      <w:r w:rsidR="00520D2E" w:rsidRPr="00AB092F">
        <w:rPr>
          <w:sz w:val="20"/>
          <w:szCs w:val="20"/>
        </w:rPr>
        <w:tab/>
      </w:r>
    </w:p>
    <w:p w14:paraId="2A51EFB3" w14:textId="77777777" w:rsidR="008758F7" w:rsidRPr="00AB092F" w:rsidRDefault="008758F7" w:rsidP="008E0578">
      <w:pPr>
        <w:framePr w:w="1786" w:h="14" w:wrap="around" w:vAnchor="text" w:hAnchor="page" w:x="8941" w:y="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</w:p>
    <w:p w14:paraId="24657A53" w14:textId="21DAD7C2" w:rsidR="00771DCD" w:rsidRPr="00AB092F" w:rsidRDefault="00771DCD" w:rsidP="008758F7">
      <w:pPr>
        <w:pStyle w:val="ListParagraph"/>
        <w:spacing w:after="120"/>
        <w:ind w:left="0"/>
        <w:rPr>
          <w:sz w:val="20"/>
          <w:szCs w:val="20"/>
        </w:rPr>
      </w:pPr>
      <w:r w:rsidRPr="00AB092F">
        <w:rPr>
          <w:sz w:val="20"/>
          <w:szCs w:val="20"/>
        </w:rPr>
        <w:t xml:space="preserve">Applicants </w:t>
      </w:r>
      <w:r w:rsidR="004F78BB" w:rsidRPr="00AB092F">
        <w:rPr>
          <w:sz w:val="20"/>
          <w:szCs w:val="20"/>
        </w:rPr>
        <w:t xml:space="preserve">(NGO or academia/research) </w:t>
      </w:r>
      <w:r w:rsidRPr="00AB092F">
        <w:rPr>
          <w:sz w:val="20"/>
          <w:szCs w:val="20"/>
        </w:rPr>
        <w:t xml:space="preserve">must be registered </w:t>
      </w:r>
      <w:r w:rsidR="002B0179">
        <w:rPr>
          <w:sz w:val="20"/>
          <w:szCs w:val="20"/>
        </w:rPr>
        <w:t xml:space="preserve">in the same organization name (see 1 above) </w:t>
      </w:r>
      <w:r w:rsidRPr="00AB092F">
        <w:rPr>
          <w:sz w:val="20"/>
          <w:szCs w:val="20"/>
        </w:rPr>
        <w:t xml:space="preserve">and have </w:t>
      </w:r>
      <w:r w:rsidR="002B0179">
        <w:rPr>
          <w:sz w:val="20"/>
          <w:szCs w:val="20"/>
        </w:rPr>
        <w:t xml:space="preserve">a </w:t>
      </w:r>
      <w:r w:rsidRPr="00AB092F">
        <w:rPr>
          <w:sz w:val="20"/>
          <w:szCs w:val="20"/>
        </w:rPr>
        <w:t xml:space="preserve">legal status. </w:t>
      </w:r>
    </w:p>
    <w:p w14:paraId="641282E3" w14:textId="77777777" w:rsidR="008758F7" w:rsidRPr="00AB092F" w:rsidRDefault="008758F7" w:rsidP="008E0578">
      <w:pPr>
        <w:framePr w:w="1321" w:h="14" w:wrap="around" w:vAnchor="text" w:hAnchor="page" w:x="367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</w:p>
    <w:p w14:paraId="35343C45" w14:textId="538CFFF7" w:rsidR="008758F7" w:rsidRPr="00AB092F" w:rsidRDefault="00771DCD" w:rsidP="008758F7">
      <w:pPr>
        <w:pStyle w:val="ListParagraph"/>
        <w:tabs>
          <w:tab w:val="left" w:pos="5220"/>
          <w:tab w:val="left" w:pos="5580"/>
        </w:tabs>
        <w:ind w:left="0"/>
        <w:rPr>
          <w:b/>
          <w:sz w:val="20"/>
          <w:szCs w:val="20"/>
        </w:rPr>
      </w:pPr>
      <w:r w:rsidRPr="00AB092F">
        <w:rPr>
          <w:sz w:val="20"/>
          <w:szCs w:val="20"/>
        </w:rPr>
        <w:t xml:space="preserve">Date of incorporation/registration </w:t>
      </w:r>
      <w:r w:rsidR="00B85E90" w:rsidRPr="00AB092F">
        <w:rPr>
          <w:sz w:val="20"/>
          <w:szCs w:val="20"/>
        </w:rPr>
        <w:t xml:space="preserve">    </w:t>
      </w:r>
      <w:r w:rsidR="008758F7" w:rsidRPr="00AB092F">
        <w:rPr>
          <w:sz w:val="20"/>
          <w:szCs w:val="20"/>
        </w:rPr>
        <w:t>Country</w:t>
      </w:r>
      <w:r w:rsidR="007B0C0A">
        <w:rPr>
          <w:sz w:val="20"/>
          <w:szCs w:val="20"/>
        </w:rPr>
        <w:t xml:space="preserve"> and city</w:t>
      </w:r>
      <w:r w:rsidR="008758F7" w:rsidRPr="00AB092F">
        <w:rPr>
          <w:sz w:val="20"/>
          <w:szCs w:val="20"/>
        </w:rPr>
        <w:t xml:space="preserve"> of incorporation/registration</w:t>
      </w:r>
    </w:p>
    <w:p w14:paraId="2FF8FBEF" w14:textId="77777777" w:rsidR="00771DCD" w:rsidRPr="00AB092F" w:rsidRDefault="00771DCD" w:rsidP="00771DCD">
      <w:pPr>
        <w:pStyle w:val="ListParagraph"/>
        <w:ind w:left="0"/>
        <w:rPr>
          <w:sz w:val="20"/>
          <w:szCs w:val="20"/>
        </w:rPr>
      </w:pPr>
    </w:p>
    <w:p w14:paraId="7DE5C3A2" w14:textId="77777777" w:rsidR="00C605B5" w:rsidRPr="00AB092F" w:rsidRDefault="00A24B84" w:rsidP="008758F7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AB092F">
        <w:rPr>
          <w:b/>
        </w:rPr>
        <w:t>Other info</w:t>
      </w:r>
      <w:r w:rsidR="002F40CD" w:rsidRPr="00AB092F">
        <w:rPr>
          <w:b/>
        </w:rPr>
        <w:t>rmation about the organization</w:t>
      </w:r>
    </w:p>
    <w:p w14:paraId="728F0673" w14:textId="42EC56BB" w:rsidR="008E7F23" w:rsidRPr="00AB092F" w:rsidRDefault="00A410A9" w:rsidP="006D44C6">
      <w:pPr>
        <w:framePr w:w="9991" w:h="1306" w:wrap="around" w:vAnchor="text" w:hAnchor="page" w:x="841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a. </w:t>
      </w:r>
      <w:r w:rsidR="00787865" w:rsidRPr="00AB092F">
        <w:rPr>
          <w:b/>
          <w:sz w:val="20"/>
          <w:szCs w:val="20"/>
        </w:rPr>
        <w:t>O</w:t>
      </w:r>
      <w:r w:rsidR="008E7F23" w:rsidRPr="00AB092F">
        <w:rPr>
          <w:b/>
          <w:sz w:val="20"/>
          <w:szCs w:val="20"/>
        </w:rPr>
        <w:t>rganization’s mandate</w:t>
      </w:r>
      <w:r w:rsidR="00787865" w:rsidRPr="00AB092F">
        <w:rPr>
          <w:b/>
          <w:sz w:val="20"/>
          <w:szCs w:val="20"/>
        </w:rPr>
        <w:t>:</w:t>
      </w:r>
      <w:r w:rsidR="00B33534">
        <w:rPr>
          <w:b/>
          <w:sz w:val="20"/>
          <w:szCs w:val="20"/>
        </w:rPr>
        <w:t xml:space="preserve"> </w:t>
      </w:r>
      <w:r w:rsidR="00B33534" w:rsidRPr="00C6570B">
        <w:rPr>
          <w:i/>
          <w:iCs/>
          <w:sz w:val="18"/>
          <w:szCs w:val="18"/>
        </w:rPr>
        <w:t xml:space="preserve">(up to </w:t>
      </w:r>
      <w:r w:rsidR="00A833D0">
        <w:rPr>
          <w:i/>
          <w:iCs/>
          <w:sz w:val="18"/>
          <w:szCs w:val="18"/>
        </w:rPr>
        <w:t>6</w:t>
      </w:r>
      <w:r w:rsidR="00B33534">
        <w:rPr>
          <w:i/>
          <w:iCs/>
          <w:sz w:val="18"/>
          <w:szCs w:val="18"/>
          <w:lang w:val="en-US"/>
        </w:rPr>
        <w:t>00</w:t>
      </w:r>
      <w:r w:rsidR="00B33534">
        <w:rPr>
          <w:i/>
          <w:iCs/>
          <w:sz w:val="18"/>
          <w:szCs w:val="18"/>
        </w:rPr>
        <w:t xml:space="preserve"> characters</w:t>
      </w:r>
      <w:r w:rsidR="00B33534" w:rsidRPr="00C6570B">
        <w:rPr>
          <w:i/>
          <w:iCs/>
          <w:sz w:val="18"/>
          <w:szCs w:val="18"/>
        </w:rPr>
        <w:t>)</w:t>
      </w:r>
    </w:p>
    <w:p w14:paraId="73F7597E" w14:textId="457CDD7B" w:rsidR="00A61F4B" w:rsidRPr="00AB092F" w:rsidRDefault="00A833D0" w:rsidP="00A61F4B">
      <w:pPr>
        <w:framePr w:w="9991" w:h="1306" w:wrap="around" w:vAnchor="text" w:hAnchor="page" w:x="841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6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3313061" w14:textId="77777777" w:rsidR="006D44C6" w:rsidRPr="00AB092F" w:rsidRDefault="006D44C6" w:rsidP="006D44C6">
      <w:pPr>
        <w:spacing w:line="120" w:lineRule="auto"/>
        <w:rPr>
          <w:sz w:val="20"/>
          <w:szCs w:val="20"/>
        </w:rPr>
      </w:pPr>
    </w:p>
    <w:p w14:paraId="1B63C2BC" w14:textId="2E6BF9FA" w:rsidR="00DB1A57" w:rsidRPr="00AB092F" w:rsidRDefault="00A410A9" w:rsidP="008758F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4.b. </w:t>
      </w:r>
      <w:r w:rsidR="00787865" w:rsidRPr="00AB092F">
        <w:rPr>
          <w:sz w:val="20"/>
          <w:szCs w:val="20"/>
        </w:rPr>
        <w:t>O</w:t>
      </w:r>
      <w:r w:rsidR="00DB1A57" w:rsidRPr="00AB092F">
        <w:rPr>
          <w:sz w:val="20"/>
          <w:szCs w:val="20"/>
        </w:rPr>
        <w:t>rganization</w:t>
      </w:r>
      <w:r w:rsidR="00787865" w:rsidRPr="00AB092F">
        <w:rPr>
          <w:sz w:val="20"/>
          <w:szCs w:val="20"/>
        </w:rPr>
        <w:t>’s annual</w:t>
      </w:r>
      <w:r w:rsidR="00DB1A57" w:rsidRPr="00AB092F">
        <w:rPr>
          <w:sz w:val="20"/>
          <w:szCs w:val="20"/>
        </w:rPr>
        <w:t xml:space="preserve"> budget (USD)  </w:t>
      </w:r>
    </w:p>
    <w:p w14:paraId="43C8F1C7" w14:textId="4D1BB217" w:rsidR="00EB0B11" w:rsidRPr="00AB092F" w:rsidRDefault="00EB0B11" w:rsidP="00EB0B11">
      <w:pPr>
        <w:framePr w:w="2227" w:h="14" w:wrap="around" w:vAnchor="text" w:hAnchor="page" w:x="3797" w:y="-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D325666" w14:textId="4060F35A" w:rsidR="00945AF0" w:rsidRDefault="00A410A9" w:rsidP="00E74D18">
      <w:pPr>
        <w:rPr>
          <w:sz w:val="20"/>
          <w:szCs w:val="20"/>
        </w:rPr>
      </w:pPr>
      <w:r>
        <w:rPr>
          <w:sz w:val="20"/>
          <w:szCs w:val="20"/>
        </w:rPr>
        <w:t xml:space="preserve">4.c. </w:t>
      </w:r>
      <w:r w:rsidR="00B4482C" w:rsidRPr="00AB092F">
        <w:rPr>
          <w:sz w:val="20"/>
          <w:szCs w:val="20"/>
        </w:rPr>
        <w:t xml:space="preserve">Is the organization in a state of bankruptcy or under the supervision of an administrator? </w:t>
      </w:r>
      <w:r w:rsidR="00E10B6D" w:rsidRPr="00AB092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7087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B6D" w:rsidRPr="00AB092F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2527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298F" w:rsidRPr="00AB092F">
        <w:rPr>
          <w:sz w:val="20"/>
          <w:szCs w:val="20"/>
        </w:rPr>
        <w:t xml:space="preserve">  </w:t>
      </w:r>
      <w:r w:rsidR="00E10B6D" w:rsidRPr="00AB092F">
        <w:rPr>
          <w:sz w:val="20"/>
          <w:szCs w:val="20"/>
        </w:rPr>
        <w:t xml:space="preserve"> No</w:t>
      </w:r>
    </w:p>
    <w:p w14:paraId="24FD9A42" w14:textId="77777777" w:rsidR="008758F7" w:rsidRPr="00AB092F" w:rsidRDefault="008B1210" w:rsidP="008758F7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AB092F">
        <w:rPr>
          <w:b/>
        </w:rPr>
        <w:lastRenderedPageBreak/>
        <w:t>Project Implementation</w:t>
      </w:r>
    </w:p>
    <w:p w14:paraId="30139358" w14:textId="77777777" w:rsidR="008E1D01" w:rsidRPr="00AB092F" w:rsidRDefault="008E1D01" w:rsidP="00065F57">
      <w:pPr>
        <w:framePr w:w="8616" w:h="14" w:wrap="around" w:vAnchor="text" w:hAnchor="page" w:x="2405" w:y="1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20"/>
          <w:szCs w:val="20"/>
        </w:rPr>
      </w:pPr>
      <w:r w:rsidRPr="00AB09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092F">
        <w:rPr>
          <w:sz w:val="20"/>
          <w:szCs w:val="20"/>
        </w:rPr>
        <w:instrText xml:space="preserve"> FORMTEXT </w:instrText>
      </w:r>
      <w:r w:rsidRPr="00AB092F">
        <w:rPr>
          <w:sz w:val="20"/>
          <w:szCs w:val="20"/>
        </w:rPr>
      </w:r>
      <w:r w:rsidRPr="00AB092F">
        <w:rPr>
          <w:sz w:val="20"/>
          <w:szCs w:val="20"/>
        </w:rPr>
        <w:fldChar w:fldCharType="separate"/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noProof/>
          <w:sz w:val="20"/>
          <w:szCs w:val="20"/>
        </w:rPr>
        <w:t> </w:t>
      </w:r>
      <w:r w:rsidRPr="00AB092F">
        <w:rPr>
          <w:sz w:val="20"/>
          <w:szCs w:val="20"/>
        </w:rPr>
        <w:fldChar w:fldCharType="end"/>
      </w:r>
    </w:p>
    <w:p w14:paraId="7A0867BD" w14:textId="3763B7C2" w:rsidR="007210C4" w:rsidRPr="00AB092F" w:rsidRDefault="00A410A9" w:rsidP="00D24231">
      <w:pPr>
        <w:rPr>
          <w:sz w:val="20"/>
          <w:szCs w:val="20"/>
        </w:rPr>
      </w:pPr>
      <w:r>
        <w:rPr>
          <w:sz w:val="20"/>
          <w:szCs w:val="20"/>
        </w:rPr>
        <w:t>5.a</w:t>
      </w:r>
      <w:r w:rsidRPr="00114FBA">
        <w:rPr>
          <w:sz w:val="20"/>
          <w:szCs w:val="20"/>
          <w:highlight w:val="yellow"/>
        </w:rPr>
        <w:t xml:space="preserve">. </w:t>
      </w:r>
      <w:r w:rsidR="008B1210" w:rsidRPr="00114FBA">
        <w:rPr>
          <w:sz w:val="20"/>
          <w:szCs w:val="20"/>
          <w:highlight w:val="yellow"/>
        </w:rPr>
        <w:t>Title of project</w:t>
      </w:r>
      <w:r w:rsidR="008B1210" w:rsidRPr="00AB092F">
        <w:rPr>
          <w:sz w:val="20"/>
          <w:szCs w:val="20"/>
        </w:rPr>
        <w:t xml:space="preserve"> </w:t>
      </w:r>
    </w:p>
    <w:p w14:paraId="02F6C13F" w14:textId="3DF200D8" w:rsidR="00C61FF8" w:rsidRPr="00C6570B" w:rsidRDefault="00A410A9" w:rsidP="00565028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5.b. </w:t>
      </w:r>
      <w:r w:rsidR="00C61FF8" w:rsidRPr="00AB092F">
        <w:rPr>
          <w:sz w:val="20"/>
          <w:szCs w:val="20"/>
        </w:rPr>
        <w:t xml:space="preserve">Project implementation period: </w:t>
      </w:r>
      <w:r w:rsidR="00C61FF8" w:rsidRPr="00065F57">
        <w:rPr>
          <w:b/>
          <w:bCs/>
          <w:sz w:val="20"/>
          <w:szCs w:val="20"/>
        </w:rPr>
        <w:t>1 year</w:t>
      </w:r>
      <w:r w:rsidR="00C61FF8" w:rsidRPr="00AB092F">
        <w:rPr>
          <w:sz w:val="20"/>
          <w:szCs w:val="20"/>
        </w:rPr>
        <w:t xml:space="preserve"> (From date of Funding Agreement</w:t>
      </w:r>
      <w:r w:rsidR="00C61FF8" w:rsidRPr="00C6570B">
        <w:rPr>
          <w:sz w:val="20"/>
          <w:szCs w:val="20"/>
        </w:rPr>
        <w:t>)</w:t>
      </w:r>
    </w:p>
    <w:p w14:paraId="77E6E5B4" w14:textId="08172D26" w:rsidR="00BB043A" w:rsidRPr="00C6570B" w:rsidRDefault="00A410A9" w:rsidP="00565028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5.c. </w:t>
      </w:r>
      <w:r w:rsidR="00C54BA4" w:rsidRPr="00C6570B">
        <w:rPr>
          <w:sz w:val="20"/>
          <w:szCs w:val="20"/>
        </w:rPr>
        <w:t xml:space="preserve">Other participating </w:t>
      </w:r>
      <w:r w:rsidR="00BB043A" w:rsidRPr="00C6570B">
        <w:rPr>
          <w:sz w:val="20"/>
          <w:szCs w:val="20"/>
        </w:rPr>
        <w:t>partners</w:t>
      </w:r>
      <w:r w:rsidR="003100CE" w:rsidRPr="00C6570B">
        <w:rPr>
          <w:sz w:val="20"/>
          <w:szCs w:val="20"/>
        </w:rPr>
        <w:t xml:space="preserve"> (must be fully consulted and must agree to be</w:t>
      </w:r>
      <w:r w:rsidR="004B67F1">
        <w:rPr>
          <w:sz w:val="20"/>
          <w:szCs w:val="20"/>
        </w:rPr>
        <w:t xml:space="preserve"> mentioned below</w:t>
      </w:r>
      <w:r w:rsidR="003100CE" w:rsidRPr="00C6570B">
        <w:rPr>
          <w:sz w:val="20"/>
          <w:szCs w:val="20"/>
        </w:rPr>
        <w:t>)</w:t>
      </w:r>
    </w:p>
    <w:p w14:paraId="09BE6927" w14:textId="77777777" w:rsidR="00C61FF8" w:rsidRPr="00C6570B" w:rsidRDefault="001600BA" w:rsidP="008076E7">
      <w:pPr>
        <w:framePr w:w="10201" w:h="1355" w:wrap="around" w:vAnchor="text" w:hAnchor="page" w:x="8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C61FF8" w:rsidRPr="00C6570B">
        <w:rPr>
          <w:sz w:val="20"/>
          <w:szCs w:val="20"/>
        </w:rPr>
        <w:t xml:space="preserve"> </w:t>
      </w:r>
    </w:p>
    <w:p w14:paraId="5C3C4EEF" w14:textId="77777777" w:rsidR="00234F03" w:rsidRPr="00C6570B" w:rsidRDefault="00234F03" w:rsidP="00543ACA">
      <w:pPr>
        <w:spacing w:line="120" w:lineRule="auto"/>
        <w:rPr>
          <w:sz w:val="20"/>
          <w:szCs w:val="20"/>
        </w:rPr>
      </w:pPr>
    </w:p>
    <w:p w14:paraId="10AD193E" w14:textId="77777777" w:rsidR="00323E43" w:rsidRPr="00C6570B" w:rsidRDefault="00323E43" w:rsidP="00565028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C6570B">
        <w:rPr>
          <w:b/>
        </w:rPr>
        <w:t xml:space="preserve">Funding </w:t>
      </w:r>
    </w:p>
    <w:p w14:paraId="74DECD13" w14:textId="4C988758" w:rsidR="007B0C0A" w:rsidRPr="00C6570B" w:rsidRDefault="008D50C2" w:rsidP="008E0578">
      <w:pPr>
        <w:spacing w:after="60"/>
        <w:ind w:left="630" w:hanging="31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942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C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068D" w:rsidRPr="00C6570B">
        <w:rPr>
          <w:sz w:val="20"/>
          <w:szCs w:val="20"/>
        </w:rPr>
        <w:t xml:space="preserve">  </w:t>
      </w:r>
      <w:r w:rsidR="00323E43" w:rsidRPr="00065F57">
        <w:rPr>
          <w:sz w:val="20"/>
          <w:szCs w:val="20"/>
          <w:u w:val="single"/>
        </w:rPr>
        <w:t>Category 1</w:t>
      </w:r>
      <w:r w:rsidR="00323E43" w:rsidRPr="00C6570B">
        <w:rPr>
          <w:sz w:val="20"/>
          <w:szCs w:val="20"/>
        </w:rPr>
        <w:t xml:space="preserve">: a cap of </w:t>
      </w:r>
      <w:r w:rsidR="00323E43" w:rsidRPr="00C6570B">
        <w:rPr>
          <w:b/>
          <w:bCs/>
          <w:sz w:val="20"/>
          <w:szCs w:val="20"/>
        </w:rPr>
        <w:t>$100,000</w:t>
      </w:r>
      <w:r w:rsidR="00323E43" w:rsidRPr="00C6570B">
        <w:rPr>
          <w:sz w:val="20"/>
          <w:szCs w:val="20"/>
        </w:rPr>
        <w:t xml:space="preserve"> per project</w:t>
      </w:r>
      <w:r w:rsidR="009233E6" w:rsidRPr="00C6570B">
        <w:rPr>
          <w:sz w:val="20"/>
          <w:szCs w:val="20"/>
        </w:rPr>
        <w:t xml:space="preserve"> (See </w:t>
      </w:r>
      <w:r w:rsidR="0017119E">
        <w:rPr>
          <w:sz w:val="20"/>
          <w:szCs w:val="20"/>
        </w:rPr>
        <w:t>2.6</w:t>
      </w:r>
      <w:r w:rsidR="009233E6" w:rsidRPr="00C6570B">
        <w:rPr>
          <w:sz w:val="20"/>
          <w:szCs w:val="20"/>
        </w:rPr>
        <w:t xml:space="preserve"> Funding, page </w:t>
      </w:r>
      <w:r w:rsidR="0017119E">
        <w:rPr>
          <w:sz w:val="20"/>
          <w:szCs w:val="20"/>
        </w:rPr>
        <w:t>4</w:t>
      </w:r>
      <w:r w:rsidR="0017119E" w:rsidRPr="00C6570B">
        <w:rPr>
          <w:sz w:val="20"/>
          <w:szCs w:val="20"/>
        </w:rPr>
        <w:t xml:space="preserve"> </w:t>
      </w:r>
      <w:r w:rsidR="009233E6" w:rsidRPr="00C6570B">
        <w:rPr>
          <w:sz w:val="20"/>
          <w:szCs w:val="20"/>
        </w:rPr>
        <w:t xml:space="preserve">of </w:t>
      </w:r>
      <w:r w:rsidR="0017119E">
        <w:rPr>
          <w:sz w:val="20"/>
          <w:szCs w:val="20"/>
        </w:rPr>
        <w:t>202</w:t>
      </w:r>
      <w:r w:rsidR="004B67F1">
        <w:rPr>
          <w:sz w:val="20"/>
          <w:szCs w:val="20"/>
        </w:rPr>
        <w:t>2</w:t>
      </w:r>
      <w:r w:rsidR="0017119E" w:rsidRPr="00C6570B">
        <w:rPr>
          <w:sz w:val="20"/>
          <w:szCs w:val="20"/>
        </w:rPr>
        <w:t xml:space="preserve"> </w:t>
      </w:r>
      <w:r w:rsidR="009233E6" w:rsidRPr="00C6570B">
        <w:rPr>
          <w:sz w:val="20"/>
          <w:szCs w:val="20"/>
        </w:rPr>
        <w:t>Call for Proposal</w:t>
      </w:r>
      <w:r w:rsidR="005B451A" w:rsidRPr="00C6570B">
        <w:rPr>
          <w:sz w:val="20"/>
          <w:szCs w:val="20"/>
        </w:rPr>
        <w:t>s</w:t>
      </w:r>
      <w:r w:rsidR="004B67F1">
        <w:rPr>
          <w:sz w:val="20"/>
          <w:szCs w:val="20"/>
        </w:rPr>
        <w:t xml:space="preserve"> - ALL</w:t>
      </w:r>
      <w:r w:rsidR="009233E6" w:rsidRPr="00C6570B">
        <w:rPr>
          <w:sz w:val="20"/>
          <w:szCs w:val="20"/>
        </w:rPr>
        <w:t xml:space="preserve">) </w:t>
      </w:r>
    </w:p>
    <w:p w14:paraId="35169AAE" w14:textId="388933DD" w:rsidR="007B0C0A" w:rsidRPr="00C6570B" w:rsidRDefault="008D50C2" w:rsidP="007B0C0A">
      <w:pPr>
        <w:spacing w:after="60"/>
        <w:ind w:left="630" w:hanging="31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9821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91E" w:rsidRPr="00C657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068D" w:rsidRPr="00C6570B">
        <w:rPr>
          <w:sz w:val="20"/>
          <w:szCs w:val="20"/>
        </w:rPr>
        <w:t xml:space="preserve">  </w:t>
      </w:r>
      <w:r w:rsidR="00323E43" w:rsidRPr="00065F57">
        <w:rPr>
          <w:sz w:val="20"/>
          <w:szCs w:val="20"/>
          <w:u w:val="single"/>
        </w:rPr>
        <w:t>Category 2</w:t>
      </w:r>
      <w:r w:rsidR="009233E6" w:rsidRPr="00C6570B">
        <w:rPr>
          <w:sz w:val="20"/>
          <w:szCs w:val="20"/>
        </w:rPr>
        <w:t xml:space="preserve">: a cap of </w:t>
      </w:r>
      <w:r w:rsidR="009233E6" w:rsidRPr="00C6570B">
        <w:rPr>
          <w:b/>
          <w:bCs/>
          <w:sz w:val="20"/>
          <w:szCs w:val="20"/>
        </w:rPr>
        <w:t>$</w:t>
      </w:r>
      <w:r w:rsidR="001746BF" w:rsidRPr="00C6570B">
        <w:rPr>
          <w:b/>
          <w:bCs/>
          <w:sz w:val="20"/>
          <w:szCs w:val="20"/>
        </w:rPr>
        <w:t>150</w:t>
      </w:r>
      <w:r w:rsidR="009233E6" w:rsidRPr="00C6570B">
        <w:rPr>
          <w:b/>
          <w:bCs/>
          <w:sz w:val="20"/>
          <w:szCs w:val="20"/>
        </w:rPr>
        <w:t>,000</w:t>
      </w:r>
      <w:r w:rsidR="009233E6" w:rsidRPr="00C6570B">
        <w:rPr>
          <w:sz w:val="20"/>
          <w:szCs w:val="20"/>
        </w:rPr>
        <w:t xml:space="preserve"> per project (See </w:t>
      </w:r>
      <w:r w:rsidR="0017119E">
        <w:rPr>
          <w:sz w:val="20"/>
          <w:szCs w:val="20"/>
        </w:rPr>
        <w:t>2.6</w:t>
      </w:r>
      <w:r w:rsidR="009233E6" w:rsidRPr="00C6570B">
        <w:rPr>
          <w:sz w:val="20"/>
          <w:szCs w:val="20"/>
        </w:rPr>
        <w:t xml:space="preserve"> Funding, page </w:t>
      </w:r>
      <w:r w:rsidR="0017119E">
        <w:rPr>
          <w:sz w:val="20"/>
          <w:szCs w:val="20"/>
        </w:rPr>
        <w:t>4</w:t>
      </w:r>
      <w:r w:rsidR="0017119E" w:rsidRPr="00C6570B">
        <w:rPr>
          <w:sz w:val="20"/>
          <w:szCs w:val="20"/>
        </w:rPr>
        <w:t xml:space="preserve"> </w:t>
      </w:r>
      <w:r w:rsidR="009233E6" w:rsidRPr="00C6570B">
        <w:rPr>
          <w:sz w:val="20"/>
          <w:szCs w:val="20"/>
        </w:rPr>
        <w:t xml:space="preserve">of </w:t>
      </w:r>
      <w:r w:rsidR="0017119E">
        <w:rPr>
          <w:sz w:val="20"/>
          <w:szCs w:val="20"/>
        </w:rPr>
        <w:t>202</w:t>
      </w:r>
      <w:r w:rsidR="004B67F1">
        <w:rPr>
          <w:sz w:val="20"/>
          <w:szCs w:val="20"/>
        </w:rPr>
        <w:t>2</w:t>
      </w:r>
      <w:r w:rsidR="0017119E" w:rsidRPr="00C6570B">
        <w:rPr>
          <w:sz w:val="20"/>
          <w:szCs w:val="20"/>
        </w:rPr>
        <w:t xml:space="preserve"> </w:t>
      </w:r>
      <w:r w:rsidR="009233E6" w:rsidRPr="00C6570B">
        <w:rPr>
          <w:sz w:val="20"/>
          <w:szCs w:val="20"/>
        </w:rPr>
        <w:t>Call for Proposal</w:t>
      </w:r>
      <w:r w:rsidR="005B451A" w:rsidRPr="00C6570B">
        <w:rPr>
          <w:sz w:val="20"/>
          <w:szCs w:val="20"/>
        </w:rPr>
        <w:t>s</w:t>
      </w:r>
      <w:r w:rsidR="004B67F1">
        <w:rPr>
          <w:sz w:val="20"/>
          <w:szCs w:val="20"/>
        </w:rPr>
        <w:t xml:space="preserve"> for Category 2 </w:t>
      </w:r>
      <w:r w:rsidR="005B357C">
        <w:rPr>
          <w:sz w:val="20"/>
          <w:szCs w:val="20"/>
        </w:rPr>
        <w:t xml:space="preserve">requirements, e.g. </w:t>
      </w:r>
      <w:r w:rsidR="005B357C" w:rsidRPr="008E0578">
        <w:rPr>
          <w:b/>
          <w:bCs/>
          <w:sz w:val="20"/>
          <w:szCs w:val="20"/>
        </w:rPr>
        <w:t>PSSM/marking/destruction</w:t>
      </w:r>
      <w:r w:rsidR="004B67F1">
        <w:rPr>
          <w:b/>
          <w:bCs/>
          <w:sz w:val="20"/>
          <w:szCs w:val="20"/>
        </w:rPr>
        <w:t>/tracing</w:t>
      </w:r>
      <w:r w:rsidR="005B357C">
        <w:rPr>
          <w:sz w:val="20"/>
          <w:szCs w:val="20"/>
        </w:rPr>
        <w:t xml:space="preserve"> with procurement/</w:t>
      </w:r>
      <w:r w:rsidR="004B67F1">
        <w:rPr>
          <w:sz w:val="20"/>
          <w:szCs w:val="20"/>
        </w:rPr>
        <w:t>construction/field-operation costs over $30-50</w:t>
      </w:r>
      <w:r w:rsidR="005B357C">
        <w:rPr>
          <w:sz w:val="20"/>
          <w:szCs w:val="20"/>
        </w:rPr>
        <w:t xml:space="preserve">,000 </w:t>
      </w:r>
      <w:r w:rsidR="007B0C0A">
        <w:rPr>
          <w:sz w:val="20"/>
          <w:szCs w:val="20"/>
        </w:rPr>
        <w:t>– EXCEPTIONAL; e.g.  total budget of $150,000, inclusive of $70,000 for construction of a security depot</w:t>
      </w:r>
      <w:r w:rsidR="009233E6" w:rsidRPr="00C6570B">
        <w:rPr>
          <w:sz w:val="20"/>
          <w:szCs w:val="20"/>
        </w:rPr>
        <w:t xml:space="preserve">) </w:t>
      </w:r>
    </w:p>
    <w:p w14:paraId="0FF7D16E" w14:textId="02978379" w:rsidR="00323E43" w:rsidRPr="00C6570B" w:rsidRDefault="00E9068D" w:rsidP="007B0C0A">
      <w:pPr>
        <w:spacing w:after="60"/>
        <w:rPr>
          <w:sz w:val="20"/>
          <w:szCs w:val="20"/>
          <w:u w:val="single"/>
        </w:rPr>
      </w:pPr>
      <w:r w:rsidRPr="00065F57">
        <w:rPr>
          <w:b/>
          <w:bCs/>
          <w:sz w:val="20"/>
          <w:szCs w:val="20"/>
          <w:u w:val="single"/>
        </w:rPr>
        <w:t xml:space="preserve">Total </w:t>
      </w:r>
      <w:r w:rsidR="00370C73" w:rsidRPr="00065F57">
        <w:rPr>
          <w:b/>
          <w:bCs/>
          <w:sz w:val="20"/>
          <w:szCs w:val="20"/>
          <w:u w:val="single"/>
        </w:rPr>
        <w:t>proposed</w:t>
      </w:r>
      <w:r w:rsidR="00370C73" w:rsidRPr="00C6570B">
        <w:rPr>
          <w:sz w:val="20"/>
          <w:szCs w:val="20"/>
          <w:u w:val="single"/>
        </w:rPr>
        <w:t xml:space="preserve"> </w:t>
      </w:r>
      <w:r w:rsidRPr="00C6570B">
        <w:rPr>
          <w:b/>
          <w:bCs/>
          <w:sz w:val="20"/>
          <w:szCs w:val="20"/>
          <w:u w:val="single"/>
        </w:rPr>
        <w:t xml:space="preserve">budget </w:t>
      </w:r>
      <w:r w:rsidRPr="00114FBA">
        <w:rPr>
          <w:b/>
          <w:bCs/>
          <w:sz w:val="20"/>
          <w:szCs w:val="20"/>
          <w:highlight w:val="yellow"/>
          <w:u w:val="single"/>
          <w:bdr w:val="single" w:sz="4" w:space="0" w:color="auto"/>
        </w:rPr>
        <w:t>US$</w:t>
      </w:r>
      <w:r w:rsidR="00C36362" w:rsidRPr="00065F57">
        <w:rPr>
          <w:sz w:val="20"/>
          <w:szCs w:val="20"/>
          <w:u w:val="single"/>
          <w:bdr w:val="single" w:sz="4" w:space="0" w:color="auto"/>
        </w:rPr>
        <w:t xml:space="preserve"> </w:t>
      </w:r>
      <w:r w:rsidR="00EB0B11" w:rsidRPr="00065F57">
        <w:rPr>
          <w:sz w:val="20"/>
          <w:szCs w:val="20"/>
          <w:u w:val="single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EB0B11" w:rsidRPr="00065F57">
        <w:rPr>
          <w:sz w:val="20"/>
          <w:szCs w:val="20"/>
          <w:u w:val="single"/>
          <w:bdr w:val="single" w:sz="4" w:space="0" w:color="auto"/>
        </w:rPr>
        <w:instrText xml:space="preserve"> FORMTEXT </w:instrText>
      </w:r>
      <w:r w:rsidR="00EB0B11" w:rsidRPr="00065F57">
        <w:rPr>
          <w:sz w:val="20"/>
          <w:szCs w:val="20"/>
          <w:u w:val="single"/>
          <w:bdr w:val="single" w:sz="4" w:space="0" w:color="auto"/>
        </w:rPr>
      </w:r>
      <w:r w:rsidR="00EB0B11" w:rsidRPr="00065F57">
        <w:rPr>
          <w:sz w:val="20"/>
          <w:szCs w:val="20"/>
          <w:u w:val="single"/>
          <w:bdr w:val="single" w:sz="4" w:space="0" w:color="auto"/>
        </w:rPr>
        <w:fldChar w:fldCharType="separate"/>
      </w:r>
      <w:r w:rsidR="00EB0B11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EB0B11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EB0B11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EB0B11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EB0B11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EB0B11" w:rsidRPr="00065F57">
        <w:rPr>
          <w:sz w:val="20"/>
          <w:szCs w:val="20"/>
          <w:u w:val="single"/>
          <w:bdr w:val="single" w:sz="4" w:space="0" w:color="auto"/>
        </w:rPr>
        <w:fldChar w:fldCharType="end"/>
      </w:r>
      <w:r w:rsidRPr="00C6570B">
        <w:rPr>
          <w:sz w:val="20"/>
          <w:szCs w:val="20"/>
          <w:u w:val="single"/>
        </w:rPr>
        <w:tab/>
        <w:t>inclusive of</w:t>
      </w:r>
      <w:r w:rsidR="00C36362" w:rsidRPr="00C6570B">
        <w:rPr>
          <w:sz w:val="20"/>
          <w:szCs w:val="20"/>
          <w:u w:val="single"/>
        </w:rPr>
        <w:t xml:space="preserve"> </w:t>
      </w:r>
      <w:r w:rsidR="00C36362" w:rsidRPr="00065F57">
        <w:rPr>
          <w:sz w:val="20"/>
          <w:szCs w:val="20"/>
          <w:u w:val="single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6362" w:rsidRPr="00065F57">
        <w:rPr>
          <w:sz w:val="20"/>
          <w:szCs w:val="20"/>
          <w:u w:val="single"/>
          <w:bdr w:val="single" w:sz="4" w:space="0" w:color="auto"/>
        </w:rPr>
        <w:instrText xml:space="preserve"> FORMTEXT </w:instrText>
      </w:r>
      <w:r w:rsidR="00C36362" w:rsidRPr="00065F57">
        <w:rPr>
          <w:sz w:val="20"/>
          <w:szCs w:val="20"/>
          <w:u w:val="single"/>
          <w:bdr w:val="single" w:sz="4" w:space="0" w:color="auto"/>
        </w:rPr>
      </w:r>
      <w:r w:rsidR="00C36362" w:rsidRPr="00065F57">
        <w:rPr>
          <w:sz w:val="20"/>
          <w:szCs w:val="20"/>
          <w:u w:val="single"/>
          <w:bdr w:val="single" w:sz="4" w:space="0" w:color="auto"/>
        </w:rPr>
        <w:fldChar w:fldCharType="separate"/>
      </w:r>
      <w:r w:rsidR="00C36362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C36362" w:rsidRPr="00065F57">
        <w:rPr>
          <w:noProof/>
          <w:sz w:val="20"/>
          <w:szCs w:val="20"/>
          <w:u w:val="single"/>
          <w:bdr w:val="single" w:sz="4" w:space="0" w:color="auto"/>
        </w:rPr>
        <w:t> </w:t>
      </w:r>
      <w:r w:rsidR="00C36362" w:rsidRPr="00065F57">
        <w:rPr>
          <w:sz w:val="20"/>
          <w:szCs w:val="20"/>
          <w:u w:val="single"/>
          <w:bdr w:val="single" w:sz="4" w:space="0" w:color="auto"/>
        </w:rPr>
        <w:fldChar w:fldCharType="end"/>
      </w:r>
      <w:r w:rsidR="00357838" w:rsidRPr="00114FBA">
        <w:rPr>
          <w:b/>
          <w:bCs/>
          <w:sz w:val="20"/>
          <w:szCs w:val="20"/>
          <w:highlight w:val="yellow"/>
          <w:u w:val="single"/>
          <w:bdr w:val="single" w:sz="4" w:space="0" w:color="auto"/>
        </w:rPr>
        <w:t>%</w:t>
      </w:r>
      <w:r w:rsidR="00357838" w:rsidRPr="00C6570B">
        <w:rPr>
          <w:sz w:val="20"/>
          <w:szCs w:val="20"/>
          <w:u w:val="single"/>
        </w:rPr>
        <w:t xml:space="preserve"> </w:t>
      </w:r>
      <w:r w:rsidR="00EF7BAB" w:rsidRPr="00C6570B">
        <w:rPr>
          <w:sz w:val="20"/>
          <w:szCs w:val="20"/>
          <w:u w:val="single"/>
        </w:rPr>
        <w:t xml:space="preserve">(up to 7%) </w:t>
      </w:r>
      <w:r w:rsidR="004043A3" w:rsidRPr="00C6570B">
        <w:rPr>
          <w:b/>
          <w:bCs/>
          <w:sz w:val="20"/>
          <w:szCs w:val="20"/>
          <w:u w:val="single"/>
        </w:rPr>
        <w:t>indirect costs</w:t>
      </w:r>
      <w:r w:rsidR="004043A3" w:rsidRPr="00C6570B">
        <w:rPr>
          <w:sz w:val="20"/>
          <w:szCs w:val="20"/>
          <w:u w:val="single"/>
        </w:rPr>
        <w:t xml:space="preserve"> </w:t>
      </w:r>
      <w:r w:rsidR="00EF7BAB" w:rsidRPr="00C6570B">
        <w:rPr>
          <w:sz w:val="20"/>
          <w:szCs w:val="20"/>
          <w:u w:val="single"/>
        </w:rPr>
        <w:t>(See</w:t>
      </w:r>
      <w:r w:rsidR="00D124CB" w:rsidRPr="00C6570B">
        <w:rPr>
          <w:sz w:val="20"/>
          <w:szCs w:val="20"/>
          <w:u w:val="single"/>
        </w:rPr>
        <w:t xml:space="preserve"> page </w:t>
      </w:r>
      <w:r w:rsidR="0017119E">
        <w:rPr>
          <w:sz w:val="20"/>
          <w:szCs w:val="20"/>
          <w:u w:val="single"/>
        </w:rPr>
        <w:t>7</w:t>
      </w:r>
      <w:r w:rsidR="0017119E" w:rsidRPr="00C6570B">
        <w:rPr>
          <w:sz w:val="20"/>
          <w:szCs w:val="20"/>
          <w:u w:val="single"/>
        </w:rPr>
        <w:t xml:space="preserve"> </w:t>
      </w:r>
      <w:r w:rsidR="00D124CB" w:rsidRPr="00C6570B">
        <w:rPr>
          <w:sz w:val="20"/>
          <w:szCs w:val="20"/>
          <w:u w:val="single"/>
        </w:rPr>
        <w:t xml:space="preserve">of </w:t>
      </w:r>
      <w:r w:rsidR="0017119E">
        <w:rPr>
          <w:sz w:val="20"/>
          <w:szCs w:val="20"/>
          <w:u w:val="single"/>
        </w:rPr>
        <w:t>202</w:t>
      </w:r>
      <w:r w:rsidR="009F5E96">
        <w:rPr>
          <w:sz w:val="20"/>
          <w:szCs w:val="20"/>
          <w:u w:val="single"/>
        </w:rPr>
        <w:t>2</w:t>
      </w:r>
      <w:r w:rsidR="0017119E" w:rsidRPr="00C6570B">
        <w:rPr>
          <w:sz w:val="20"/>
          <w:szCs w:val="20"/>
          <w:u w:val="single"/>
        </w:rPr>
        <w:t xml:space="preserve"> </w:t>
      </w:r>
      <w:r w:rsidR="00D124CB" w:rsidRPr="00C6570B">
        <w:rPr>
          <w:sz w:val="20"/>
          <w:szCs w:val="20"/>
          <w:u w:val="single"/>
        </w:rPr>
        <w:t>Call for Proposal)</w:t>
      </w:r>
      <w:r w:rsidR="004043A3" w:rsidRPr="00C6570B">
        <w:rPr>
          <w:sz w:val="20"/>
          <w:szCs w:val="20"/>
          <w:u w:val="single"/>
        </w:rPr>
        <w:t>.</w:t>
      </w:r>
    </w:p>
    <w:p w14:paraId="312A3085" w14:textId="77777777" w:rsidR="0072674F" w:rsidRPr="00C6570B" w:rsidRDefault="0072674F" w:rsidP="0072674F">
      <w:pPr>
        <w:tabs>
          <w:tab w:val="left" w:pos="3195"/>
        </w:tabs>
        <w:spacing w:after="60"/>
        <w:rPr>
          <w:sz w:val="20"/>
          <w:szCs w:val="20"/>
        </w:rPr>
      </w:pPr>
    </w:p>
    <w:p w14:paraId="602A6B82" w14:textId="536B1422" w:rsidR="00520D2E" w:rsidRPr="00C6570B" w:rsidRDefault="00B076AA" w:rsidP="008076E7">
      <w:pPr>
        <w:pStyle w:val="ListParagraph"/>
        <w:numPr>
          <w:ilvl w:val="0"/>
          <w:numId w:val="6"/>
        </w:numPr>
        <w:spacing w:after="120"/>
        <w:rPr>
          <w:b/>
          <w:sz w:val="20"/>
          <w:szCs w:val="20"/>
        </w:rPr>
      </w:pPr>
      <w:r w:rsidRPr="00C6570B">
        <w:rPr>
          <w:b/>
        </w:rPr>
        <w:t>Thematic</w:t>
      </w:r>
      <w:r w:rsidR="00BB043A" w:rsidRPr="00C6570B">
        <w:rPr>
          <w:b/>
        </w:rPr>
        <w:t xml:space="preserve"> Focus</w:t>
      </w:r>
    </w:p>
    <w:p w14:paraId="566B4021" w14:textId="0E12152A" w:rsidR="00A1369B" w:rsidRPr="00C6570B" w:rsidRDefault="006D4FBF" w:rsidP="003100CE">
      <w:pPr>
        <w:spacing w:after="1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7.</w:t>
      </w:r>
      <w:r w:rsidR="00A410A9"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z w:val="20"/>
          <w:szCs w:val="20"/>
        </w:rPr>
        <w:t>.</w:t>
      </w:r>
      <w:r w:rsidR="00380314" w:rsidRPr="00C6570B">
        <w:rPr>
          <w:bCs/>
          <w:i/>
          <w:iCs/>
          <w:sz w:val="20"/>
          <w:szCs w:val="20"/>
        </w:rPr>
        <w:t xml:space="preserve"> </w:t>
      </w:r>
      <w:r w:rsidR="00A1369B" w:rsidRPr="00C6570B">
        <w:rPr>
          <w:bCs/>
          <w:i/>
          <w:iCs/>
          <w:sz w:val="20"/>
          <w:szCs w:val="20"/>
        </w:rPr>
        <w:t xml:space="preserve">Multiple selection </w:t>
      </w:r>
      <w:r w:rsidR="00453649" w:rsidRPr="00C6570B">
        <w:rPr>
          <w:bCs/>
          <w:i/>
          <w:iCs/>
          <w:sz w:val="20"/>
          <w:szCs w:val="20"/>
        </w:rPr>
        <w:t xml:space="preserve">of themes </w:t>
      </w:r>
      <w:r w:rsidR="00A1369B" w:rsidRPr="00C6570B">
        <w:rPr>
          <w:bCs/>
          <w:i/>
          <w:iCs/>
          <w:sz w:val="20"/>
          <w:szCs w:val="20"/>
        </w:rPr>
        <w:t>is possible</w:t>
      </w:r>
      <w:r w:rsidR="00BD3E6A">
        <w:rPr>
          <w:bCs/>
          <w:i/>
          <w:iCs/>
          <w:sz w:val="20"/>
          <w:szCs w:val="20"/>
        </w:rPr>
        <w:t>, but should be focused and relevant</w:t>
      </w:r>
      <w:r w:rsidR="009F5E96">
        <w:rPr>
          <w:bCs/>
          <w:i/>
          <w:iCs/>
          <w:sz w:val="20"/>
          <w:szCs w:val="20"/>
        </w:rPr>
        <w:t xml:space="preserve"> (to be well explained in 7.b below)</w:t>
      </w:r>
      <w:r w:rsidR="00A1369B" w:rsidRPr="00C6570B">
        <w:rPr>
          <w:bCs/>
          <w:i/>
          <w:iCs/>
          <w:sz w:val="20"/>
          <w:szCs w:val="20"/>
        </w:rPr>
        <w:t>:</w:t>
      </w:r>
    </w:p>
    <w:p w14:paraId="6B880D06" w14:textId="199A44F3" w:rsidR="00D11FFC" w:rsidRPr="00C6570B" w:rsidRDefault="00520D2E" w:rsidP="00D11FFC">
      <w:pPr>
        <w:spacing w:after="60"/>
        <w:ind w:left="630" w:hanging="630"/>
        <w:rPr>
          <w:sz w:val="20"/>
          <w:szCs w:val="20"/>
        </w:rPr>
      </w:pPr>
      <w:r w:rsidRPr="00C6570B">
        <w:rPr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5163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r w:rsidR="00B076AA" w:rsidRPr="00C6570B">
        <w:rPr>
          <w:sz w:val="20"/>
          <w:szCs w:val="20"/>
        </w:rPr>
        <w:t>a</w:t>
      </w:r>
      <w:r w:rsidR="00A410A9">
        <w:rPr>
          <w:sz w:val="20"/>
          <w:szCs w:val="20"/>
        </w:rPr>
        <w:t>)</w:t>
      </w:r>
      <w:r w:rsidR="00B076AA" w:rsidRPr="00C6570B">
        <w:rPr>
          <w:sz w:val="20"/>
          <w:szCs w:val="20"/>
        </w:rPr>
        <w:t xml:space="preserve"> </w:t>
      </w:r>
      <w:r w:rsidR="00CD148D" w:rsidRPr="00C6570B">
        <w:rPr>
          <w:sz w:val="20"/>
          <w:szCs w:val="20"/>
        </w:rPr>
        <w:t xml:space="preserve">Support the universalisation and/or </w:t>
      </w:r>
      <w:r w:rsidR="00533C95" w:rsidRPr="00C6570B">
        <w:rPr>
          <w:sz w:val="20"/>
          <w:szCs w:val="20"/>
        </w:rPr>
        <w:t xml:space="preserve">effective </w:t>
      </w:r>
      <w:r w:rsidR="00CD148D" w:rsidRPr="00C6570B">
        <w:rPr>
          <w:sz w:val="20"/>
          <w:szCs w:val="20"/>
        </w:rPr>
        <w:t xml:space="preserve">implementation of relevant </w:t>
      </w:r>
      <w:r w:rsidR="00CD148D" w:rsidRPr="00C6570B">
        <w:rPr>
          <w:b/>
          <w:bCs/>
          <w:sz w:val="20"/>
          <w:szCs w:val="20"/>
        </w:rPr>
        <w:t xml:space="preserve">global </w:t>
      </w:r>
      <w:r w:rsidR="000E5320" w:rsidRPr="00C6570B">
        <w:rPr>
          <w:b/>
          <w:bCs/>
          <w:sz w:val="20"/>
          <w:szCs w:val="20"/>
        </w:rPr>
        <w:t xml:space="preserve">instruments </w:t>
      </w:r>
      <w:r w:rsidR="000E5320" w:rsidRPr="00C6570B">
        <w:rPr>
          <w:sz w:val="20"/>
          <w:szCs w:val="20"/>
        </w:rPr>
        <w:t>on arms regulation;</w:t>
      </w:r>
    </w:p>
    <w:p w14:paraId="096A2129" w14:textId="55B326CC" w:rsidR="00CD148D" w:rsidRDefault="008D50C2" w:rsidP="008076E7">
      <w:pPr>
        <w:spacing w:after="60"/>
        <w:ind w:left="630" w:hanging="31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372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6362" w:rsidRPr="00C6570B">
        <w:rPr>
          <w:sz w:val="20"/>
          <w:szCs w:val="20"/>
        </w:rPr>
        <w:t xml:space="preserve">  </w:t>
      </w:r>
      <w:r w:rsidR="00CF3855" w:rsidRPr="00C6570B">
        <w:rPr>
          <w:sz w:val="20"/>
          <w:szCs w:val="20"/>
        </w:rPr>
        <w:t>b</w:t>
      </w:r>
      <w:r w:rsidR="00A410A9">
        <w:rPr>
          <w:sz w:val="20"/>
          <w:szCs w:val="20"/>
        </w:rPr>
        <w:t>)</w:t>
      </w:r>
      <w:r w:rsidR="00B076AA" w:rsidRPr="00C6570B">
        <w:rPr>
          <w:sz w:val="20"/>
          <w:szCs w:val="20"/>
        </w:rPr>
        <w:t xml:space="preserve"> </w:t>
      </w:r>
      <w:r w:rsidR="00095908" w:rsidRPr="00C6570B">
        <w:rPr>
          <w:sz w:val="20"/>
          <w:szCs w:val="20"/>
        </w:rPr>
        <w:t xml:space="preserve">Explore </w:t>
      </w:r>
      <w:r w:rsidR="00114FBA">
        <w:rPr>
          <w:sz w:val="20"/>
          <w:szCs w:val="20"/>
        </w:rPr>
        <w:t xml:space="preserve">and establish </w:t>
      </w:r>
      <w:r w:rsidR="00520D2E" w:rsidRPr="00C6570B">
        <w:rPr>
          <w:sz w:val="20"/>
          <w:szCs w:val="20"/>
        </w:rPr>
        <w:t>synergies between</w:t>
      </w:r>
      <w:r w:rsidR="00520D2E" w:rsidRPr="00C6570B">
        <w:rPr>
          <w:b/>
          <w:bCs/>
          <w:sz w:val="20"/>
          <w:szCs w:val="20"/>
        </w:rPr>
        <w:t xml:space="preserve"> </w:t>
      </w:r>
      <w:r w:rsidR="00CD148D" w:rsidRPr="00C6570B">
        <w:rPr>
          <w:b/>
          <w:bCs/>
          <w:sz w:val="20"/>
          <w:szCs w:val="20"/>
        </w:rPr>
        <w:t>international</w:t>
      </w:r>
      <w:r w:rsidR="00CD148D" w:rsidRPr="00C6570B">
        <w:rPr>
          <w:sz w:val="20"/>
          <w:szCs w:val="20"/>
        </w:rPr>
        <w:t xml:space="preserve"> and </w:t>
      </w:r>
      <w:r w:rsidR="00CD148D" w:rsidRPr="00C6570B">
        <w:rPr>
          <w:b/>
          <w:bCs/>
          <w:sz w:val="20"/>
          <w:szCs w:val="20"/>
        </w:rPr>
        <w:t xml:space="preserve">regional instruments </w:t>
      </w:r>
      <w:r w:rsidR="00CD148D" w:rsidRPr="00C6570B">
        <w:rPr>
          <w:sz w:val="20"/>
          <w:szCs w:val="20"/>
        </w:rPr>
        <w:t>on arms regulation</w:t>
      </w:r>
      <w:r w:rsidR="007B2950">
        <w:rPr>
          <w:sz w:val="20"/>
          <w:szCs w:val="20"/>
        </w:rPr>
        <w:t>:</w:t>
      </w:r>
    </w:p>
    <w:p w14:paraId="6A73A317" w14:textId="2FEE709D" w:rsidR="00557304" w:rsidRPr="00557304" w:rsidRDefault="008D50C2" w:rsidP="00114FBA">
      <w:pPr>
        <w:spacing w:after="60"/>
        <w:ind w:left="1356" w:hanging="318"/>
        <w:rPr>
          <w:sz w:val="20"/>
          <w:szCs w:val="20"/>
          <w:lang w:val="en-C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480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7304" w:rsidRPr="00557304">
        <w:rPr>
          <w:sz w:val="20"/>
          <w:szCs w:val="20"/>
          <w:lang w:val="en-CA"/>
        </w:rPr>
        <w:t xml:space="preserve"> </w:t>
      </w:r>
      <w:r w:rsidR="00557304" w:rsidRPr="00557304">
        <w:rPr>
          <w:sz w:val="20"/>
          <w:szCs w:val="20"/>
          <w:lang w:val="en-CA"/>
        </w:rPr>
        <w:tab/>
        <w:t>African Union’s initiative ‘</w:t>
      </w:r>
      <w:r w:rsidR="00557304" w:rsidRPr="00065F57">
        <w:rPr>
          <w:b/>
          <w:bCs/>
          <w:sz w:val="20"/>
          <w:szCs w:val="20"/>
          <w:lang w:val="en-CA"/>
        </w:rPr>
        <w:t>Silencing the Guns in Africa’</w:t>
      </w:r>
      <w:r w:rsidR="00557304" w:rsidRPr="00557304">
        <w:rPr>
          <w:sz w:val="20"/>
          <w:szCs w:val="20"/>
          <w:lang w:val="en-CA"/>
        </w:rPr>
        <w:t>;</w:t>
      </w:r>
    </w:p>
    <w:p w14:paraId="7144AA28" w14:textId="70D81E08" w:rsidR="00557304" w:rsidRDefault="008D50C2" w:rsidP="00114FBA">
      <w:pPr>
        <w:spacing w:after="60"/>
        <w:ind w:left="1356" w:hanging="318"/>
        <w:rPr>
          <w:sz w:val="20"/>
          <w:szCs w:val="20"/>
          <w:lang w:val="en-C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6146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7304" w:rsidRPr="00557304">
        <w:rPr>
          <w:sz w:val="20"/>
          <w:szCs w:val="20"/>
          <w:lang w:val="en-CA"/>
        </w:rPr>
        <w:t xml:space="preserve"> </w:t>
      </w:r>
      <w:r w:rsidR="00557304" w:rsidRPr="00557304">
        <w:rPr>
          <w:sz w:val="20"/>
          <w:szCs w:val="20"/>
          <w:lang w:val="en-CA"/>
        </w:rPr>
        <w:tab/>
      </w:r>
      <w:r w:rsidR="00114FBA" w:rsidRPr="001A2EAC">
        <w:rPr>
          <w:rFonts w:ascii="Arial Narrow" w:hAnsi="Arial Narrow" w:cs="Arial"/>
          <w:color w:val="000000"/>
          <w:sz w:val="20"/>
          <w:szCs w:val="20"/>
          <w:lang w:val="en-CA" w:eastAsia="zh-CN"/>
        </w:rPr>
        <w:t xml:space="preserve">small arms control in the </w:t>
      </w:r>
      <w:r w:rsidR="00114FBA" w:rsidRPr="001A2EAC">
        <w:rPr>
          <w:rFonts w:ascii="Arial Narrow" w:hAnsi="Arial Narrow" w:cs="Arial"/>
          <w:b/>
          <w:bCs/>
          <w:color w:val="000000"/>
          <w:sz w:val="20"/>
          <w:szCs w:val="20"/>
          <w:lang w:val="en-CA" w:eastAsia="zh-CN"/>
        </w:rPr>
        <w:t>Western Balkans</w:t>
      </w:r>
      <w:r w:rsidR="00114FBA" w:rsidRPr="001A2EAC">
        <w:rPr>
          <w:rFonts w:ascii="Arial Narrow" w:hAnsi="Arial Narrow" w:cs="Arial"/>
          <w:color w:val="000000"/>
          <w:sz w:val="20"/>
          <w:szCs w:val="20"/>
          <w:lang w:val="en-CA" w:eastAsia="zh-CN"/>
        </w:rPr>
        <w:t>;</w:t>
      </w:r>
      <w:r w:rsidR="00557304" w:rsidRPr="00557304">
        <w:rPr>
          <w:sz w:val="20"/>
          <w:szCs w:val="20"/>
          <w:lang w:val="en-CA"/>
        </w:rPr>
        <w:t xml:space="preserve"> </w:t>
      </w:r>
    </w:p>
    <w:p w14:paraId="2E051C8F" w14:textId="78321201" w:rsidR="00445176" w:rsidRPr="00557304" w:rsidRDefault="008D50C2" w:rsidP="00445176">
      <w:pPr>
        <w:spacing w:after="60"/>
        <w:ind w:left="1356" w:hanging="318"/>
        <w:rPr>
          <w:sz w:val="20"/>
          <w:szCs w:val="20"/>
          <w:lang w:val="en-C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936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5176" w:rsidRPr="00557304">
        <w:rPr>
          <w:sz w:val="20"/>
          <w:szCs w:val="20"/>
          <w:lang w:val="en-CA"/>
        </w:rPr>
        <w:t xml:space="preserve"> </w:t>
      </w:r>
      <w:r w:rsidR="00445176" w:rsidRPr="00557304">
        <w:rPr>
          <w:sz w:val="20"/>
          <w:szCs w:val="20"/>
          <w:lang w:val="en-CA"/>
        </w:rPr>
        <w:tab/>
      </w:r>
      <w:r w:rsidR="00445176" w:rsidRPr="001A2EAC">
        <w:rPr>
          <w:rFonts w:ascii="Arial Narrow" w:hAnsi="Arial Narrow" w:cs="Arial"/>
          <w:color w:val="000000"/>
          <w:sz w:val="20"/>
          <w:szCs w:val="20"/>
          <w:lang w:val="en-CA" w:eastAsia="zh-CN"/>
        </w:rPr>
        <w:t xml:space="preserve">small arms control in the </w:t>
      </w:r>
      <w:r w:rsidR="00445176">
        <w:rPr>
          <w:rFonts w:ascii="Arial Narrow" w:hAnsi="Arial Narrow" w:cs="Arial"/>
          <w:b/>
          <w:bCs/>
          <w:color w:val="000000"/>
          <w:sz w:val="20"/>
          <w:szCs w:val="20"/>
          <w:lang w:val="en-CA" w:eastAsia="zh-CN"/>
        </w:rPr>
        <w:t>Pacific</w:t>
      </w:r>
      <w:r w:rsidR="00445176" w:rsidRPr="001A2EAC">
        <w:rPr>
          <w:rFonts w:ascii="Arial Narrow" w:hAnsi="Arial Narrow" w:cs="Arial"/>
          <w:color w:val="000000"/>
          <w:sz w:val="20"/>
          <w:szCs w:val="20"/>
          <w:lang w:val="en-CA" w:eastAsia="zh-CN"/>
        </w:rPr>
        <w:t>;</w:t>
      </w:r>
      <w:r w:rsidR="00445176" w:rsidRPr="00557304">
        <w:rPr>
          <w:sz w:val="20"/>
          <w:szCs w:val="20"/>
          <w:lang w:val="en-CA"/>
        </w:rPr>
        <w:t xml:space="preserve"> </w:t>
      </w:r>
    </w:p>
    <w:p w14:paraId="7240A395" w14:textId="48815526" w:rsidR="00557304" w:rsidRPr="00557304" w:rsidRDefault="008D50C2" w:rsidP="00114FBA">
      <w:pPr>
        <w:spacing w:after="60"/>
        <w:ind w:left="1356" w:hanging="318"/>
        <w:rPr>
          <w:sz w:val="20"/>
          <w:szCs w:val="20"/>
          <w:lang w:val="en-C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7769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7304" w:rsidRPr="00557304">
        <w:rPr>
          <w:sz w:val="20"/>
          <w:szCs w:val="20"/>
          <w:lang w:val="en-CA"/>
        </w:rPr>
        <w:t xml:space="preserve"> </w:t>
      </w:r>
      <w:r w:rsidR="00557304" w:rsidRPr="00557304">
        <w:rPr>
          <w:sz w:val="20"/>
          <w:szCs w:val="20"/>
          <w:lang w:val="en-CA"/>
        </w:rPr>
        <w:tab/>
        <w:t xml:space="preserve">supplementary support for </w:t>
      </w:r>
      <w:r w:rsidR="00557304" w:rsidRPr="00065F57">
        <w:rPr>
          <w:b/>
          <w:bCs/>
          <w:sz w:val="20"/>
          <w:szCs w:val="20"/>
          <w:lang w:val="en-CA"/>
        </w:rPr>
        <w:t>regional initiatives</w:t>
      </w:r>
      <w:r w:rsidR="00114FBA">
        <w:rPr>
          <w:b/>
          <w:bCs/>
          <w:sz w:val="20"/>
          <w:szCs w:val="20"/>
          <w:lang w:val="en-CA"/>
        </w:rPr>
        <w:t xml:space="preserve">, </w:t>
      </w:r>
      <w:r w:rsidR="00114FBA">
        <w:rPr>
          <w:sz w:val="20"/>
          <w:szCs w:val="20"/>
          <w:lang w:val="en-CA"/>
        </w:rPr>
        <w:t xml:space="preserve">including </w:t>
      </w:r>
      <w:r w:rsidR="00114FBA" w:rsidRPr="00557304">
        <w:rPr>
          <w:sz w:val="20"/>
          <w:szCs w:val="20"/>
          <w:lang w:val="en-CA"/>
        </w:rPr>
        <w:t xml:space="preserve">development of </w:t>
      </w:r>
      <w:r w:rsidR="00114FBA" w:rsidRPr="00065F57">
        <w:rPr>
          <w:b/>
          <w:bCs/>
          <w:sz w:val="20"/>
          <w:szCs w:val="20"/>
          <w:lang w:val="en-CA"/>
        </w:rPr>
        <w:t>regional roadmaps</w:t>
      </w:r>
      <w:r w:rsidR="00557304" w:rsidRPr="00557304">
        <w:rPr>
          <w:sz w:val="20"/>
          <w:szCs w:val="20"/>
          <w:lang w:val="en-CA"/>
        </w:rPr>
        <w:t xml:space="preserve">; </w:t>
      </w:r>
    </w:p>
    <w:p w14:paraId="3BFC402B" w14:textId="77777777" w:rsidR="00114FBA" w:rsidRDefault="008D50C2" w:rsidP="00114FBA">
      <w:pPr>
        <w:spacing w:after="60"/>
        <w:ind w:left="1356" w:hanging="318"/>
        <w:rPr>
          <w:sz w:val="20"/>
          <w:szCs w:val="20"/>
          <w:lang w:val="en-C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8968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7304" w:rsidRPr="00557304">
        <w:rPr>
          <w:sz w:val="20"/>
          <w:szCs w:val="20"/>
          <w:lang w:val="en-CA"/>
        </w:rPr>
        <w:t xml:space="preserve"> </w:t>
      </w:r>
      <w:r w:rsidR="00557304" w:rsidRPr="00557304">
        <w:rPr>
          <w:sz w:val="20"/>
          <w:szCs w:val="20"/>
          <w:lang w:val="en-CA"/>
        </w:rPr>
        <w:tab/>
        <w:t xml:space="preserve">the implementation of regional mechanisms/instruments applicable to </w:t>
      </w:r>
      <w:r w:rsidR="00557304" w:rsidRPr="00065F57">
        <w:rPr>
          <w:b/>
          <w:bCs/>
          <w:sz w:val="20"/>
          <w:szCs w:val="20"/>
          <w:lang w:val="en-CA"/>
        </w:rPr>
        <w:t>ammunition management</w:t>
      </w:r>
      <w:r w:rsidR="007B2950">
        <w:rPr>
          <w:sz w:val="20"/>
          <w:szCs w:val="20"/>
          <w:lang w:val="en-CA"/>
        </w:rPr>
        <w:t>;</w:t>
      </w:r>
    </w:p>
    <w:p w14:paraId="579CC9EB" w14:textId="3AFE6053" w:rsidR="00363ECA" w:rsidRDefault="008D50C2" w:rsidP="00114FBA">
      <w:pPr>
        <w:spacing w:after="60"/>
        <w:ind w:left="858" w:hanging="49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1952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F7C" w:rsidRPr="00C6570B">
        <w:rPr>
          <w:sz w:val="20"/>
          <w:szCs w:val="20"/>
        </w:rPr>
        <w:t xml:space="preserve"> </w:t>
      </w:r>
      <w:r w:rsidR="00CF3855" w:rsidRPr="00C6570B">
        <w:rPr>
          <w:sz w:val="20"/>
          <w:szCs w:val="20"/>
        </w:rPr>
        <w:t xml:space="preserve"> c</w:t>
      </w:r>
      <w:r w:rsidR="00A410A9">
        <w:rPr>
          <w:sz w:val="20"/>
          <w:szCs w:val="20"/>
        </w:rPr>
        <w:t>)</w:t>
      </w:r>
      <w:r w:rsidR="00CF3855" w:rsidRPr="00C6570B">
        <w:rPr>
          <w:sz w:val="20"/>
          <w:szCs w:val="20"/>
        </w:rPr>
        <w:t xml:space="preserve"> </w:t>
      </w:r>
      <w:r w:rsidR="00363ECA" w:rsidRPr="00363ECA">
        <w:rPr>
          <w:sz w:val="20"/>
          <w:szCs w:val="20"/>
        </w:rPr>
        <w:t xml:space="preserve">Support activities of </w:t>
      </w:r>
      <w:r w:rsidR="00363ECA" w:rsidRPr="008E0578">
        <w:rPr>
          <w:b/>
          <w:bCs/>
          <w:sz w:val="20"/>
          <w:szCs w:val="20"/>
        </w:rPr>
        <w:t>Civil Society Organizations</w:t>
      </w:r>
      <w:r w:rsidR="009F5E96">
        <w:rPr>
          <w:sz w:val="20"/>
          <w:szCs w:val="20"/>
        </w:rPr>
        <w:t>;</w:t>
      </w:r>
    </w:p>
    <w:p w14:paraId="2C907990" w14:textId="6DE45F44" w:rsidR="009F5E96" w:rsidRPr="00C6570B" w:rsidRDefault="008D50C2" w:rsidP="008E0578">
      <w:pPr>
        <w:spacing w:after="60"/>
        <w:ind w:left="858" w:hanging="49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7342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49F8" w:rsidRPr="00C6570B">
        <w:rPr>
          <w:sz w:val="20"/>
          <w:szCs w:val="20"/>
        </w:rPr>
        <w:t xml:space="preserve"> </w:t>
      </w:r>
      <w:r w:rsidR="00A410A9">
        <w:rPr>
          <w:sz w:val="20"/>
          <w:szCs w:val="20"/>
        </w:rPr>
        <w:t xml:space="preserve"> </w:t>
      </w:r>
      <w:r w:rsidR="00EA258F" w:rsidRPr="00C6570B">
        <w:rPr>
          <w:sz w:val="20"/>
          <w:szCs w:val="20"/>
        </w:rPr>
        <w:t>d</w:t>
      </w:r>
      <w:r w:rsidR="00A410A9">
        <w:rPr>
          <w:sz w:val="20"/>
          <w:szCs w:val="20"/>
        </w:rPr>
        <w:t>)</w:t>
      </w:r>
      <w:r w:rsidR="002149F8" w:rsidRPr="00C6570B">
        <w:rPr>
          <w:sz w:val="20"/>
          <w:szCs w:val="20"/>
        </w:rPr>
        <w:t xml:space="preserve"> </w:t>
      </w:r>
      <w:r w:rsidR="00C0496A" w:rsidRPr="00750A59">
        <w:rPr>
          <w:rFonts w:ascii="Arial Narrow" w:hAnsi="Arial Narrow" w:cs="Arial"/>
          <w:sz w:val="20"/>
          <w:szCs w:val="20"/>
        </w:rPr>
        <w:t xml:space="preserve">Develop and implement </w:t>
      </w:r>
      <w:r w:rsidR="00C0496A" w:rsidRPr="00750A59">
        <w:rPr>
          <w:rFonts w:ascii="Arial Narrow" w:hAnsi="Arial Narrow" w:cs="Arial"/>
          <w:b/>
          <w:bCs/>
          <w:sz w:val="20"/>
          <w:szCs w:val="20"/>
        </w:rPr>
        <w:t>national action plans</w:t>
      </w:r>
      <w:r w:rsidR="00C0496A">
        <w:rPr>
          <w:rFonts w:ascii="Arial Narrow" w:hAnsi="Arial Narrow" w:cs="Arial"/>
          <w:b/>
          <w:bCs/>
          <w:sz w:val="20"/>
          <w:szCs w:val="20"/>
        </w:rPr>
        <w:t>,</w:t>
      </w:r>
      <w:r w:rsidR="00C0496A" w:rsidRPr="00750A59">
        <w:rPr>
          <w:rFonts w:ascii="Arial Narrow" w:hAnsi="Arial Narrow" w:cs="Arial"/>
          <w:sz w:val="20"/>
          <w:szCs w:val="20"/>
        </w:rPr>
        <w:t xml:space="preserve"> </w:t>
      </w:r>
      <w:r w:rsidR="00C0496A" w:rsidRPr="00750A59">
        <w:rPr>
          <w:rFonts w:ascii="Arial Narrow" w:hAnsi="Arial Narrow" w:cs="Arial"/>
          <w:b/>
          <w:bCs/>
          <w:sz w:val="20"/>
          <w:szCs w:val="20"/>
        </w:rPr>
        <w:t xml:space="preserve">national/regional </w:t>
      </w:r>
      <w:r w:rsidR="00C0496A">
        <w:rPr>
          <w:rFonts w:ascii="Arial Narrow" w:hAnsi="Arial Narrow" w:cs="Arial"/>
          <w:b/>
          <w:bCs/>
          <w:sz w:val="20"/>
          <w:szCs w:val="20"/>
        </w:rPr>
        <w:t xml:space="preserve">targets and </w:t>
      </w:r>
      <w:r w:rsidR="00C0496A" w:rsidRPr="00750A59">
        <w:rPr>
          <w:rFonts w:ascii="Arial Narrow" w:hAnsi="Arial Narrow" w:cs="Arial"/>
          <w:b/>
          <w:bCs/>
          <w:sz w:val="20"/>
          <w:szCs w:val="20"/>
        </w:rPr>
        <w:t>indicators</w:t>
      </w:r>
      <w:r w:rsidR="00C0496A" w:rsidRPr="00750A59">
        <w:rPr>
          <w:rFonts w:ascii="Arial Narrow" w:hAnsi="Arial Narrow" w:cs="Arial"/>
          <w:sz w:val="20"/>
          <w:szCs w:val="20"/>
        </w:rPr>
        <w:t xml:space="preserve"> in support of the implementation of the Programme of Action </w:t>
      </w:r>
      <w:r w:rsidR="00C0496A">
        <w:rPr>
          <w:rFonts w:ascii="Arial Narrow" w:hAnsi="Arial Narrow" w:cs="Arial"/>
          <w:sz w:val="20"/>
          <w:szCs w:val="20"/>
        </w:rPr>
        <w:t>and</w:t>
      </w:r>
      <w:r w:rsidR="00C0496A" w:rsidRPr="00750A59">
        <w:rPr>
          <w:rFonts w:ascii="Arial Narrow" w:hAnsi="Arial Narrow" w:cs="Arial"/>
          <w:sz w:val="20"/>
          <w:szCs w:val="20"/>
        </w:rPr>
        <w:t xml:space="preserve"> the </w:t>
      </w:r>
      <w:r w:rsidR="00C0496A" w:rsidRPr="00750A59">
        <w:rPr>
          <w:rFonts w:ascii="Arial Narrow" w:hAnsi="Arial Narrow" w:cs="Arial"/>
          <w:b/>
          <w:bCs/>
          <w:sz w:val="20"/>
          <w:szCs w:val="20"/>
        </w:rPr>
        <w:t>SDGs</w:t>
      </w:r>
      <w:r w:rsidR="00C0496A">
        <w:rPr>
          <w:rStyle w:val="FootnoteReference"/>
          <w:rFonts w:ascii="Arial Narrow" w:hAnsi="Arial Narrow"/>
          <w:b/>
          <w:bCs/>
          <w:sz w:val="20"/>
          <w:szCs w:val="20"/>
        </w:rPr>
        <w:footnoteReference w:id="1"/>
      </w:r>
      <w:r w:rsidR="00C0496A" w:rsidRPr="00750A59">
        <w:rPr>
          <w:rFonts w:ascii="Arial Narrow" w:hAnsi="Arial Narrow" w:cs="Arial"/>
          <w:sz w:val="20"/>
          <w:szCs w:val="20"/>
        </w:rPr>
        <w:t>;</w:t>
      </w:r>
      <w:bookmarkStart w:id="16" w:name="_Hlk516219420"/>
    </w:p>
    <w:p w14:paraId="1796334C" w14:textId="60235C6D" w:rsidR="009F5E96" w:rsidRPr="00C6570B" w:rsidRDefault="008D50C2" w:rsidP="008E0578">
      <w:pPr>
        <w:spacing w:after="60"/>
        <w:ind w:left="858" w:hanging="49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8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258F" w:rsidRPr="00C6570B">
        <w:rPr>
          <w:sz w:val="20"/>
          <w:szCs w:val="20"/>
        </w:rPr>
        <w:t xml:space="preserve"> </w:t>
      </w:r>
      <w:r w:rsidR="00A410A9">
        <w:rPr>
          <w:sz w:val="20"/>
          <w:szCs w:val="20"/>
        </w:rPr>
        <w:t xml:space="preserve"> </w:t>
      </w:r>
      <w:r w:rsidR="00EA258F" w:rsidRPr="00C6570B">
        <w:rPr>
          <w:sz w:val="20"/>
          <w:szCs w:val="20"/>
        </w:rPr>
        <w:t>e</w:t>
      </w:r>
      <w:r w:rsidR="00A410A9">
        <w:rPr>
          <w:sz w:val="20"/>
          <w:szCs w:val="20"/>
        </w:rPr>
        <w:t>)</w:t>
      </w:r>
      <w:r w:rsidR="00D4717A" w:rsidRPr="00C6570B">
        <w:rPr>
          <w:sz w:val="20"/>
          <w:szCs w:val="20"/>
        </w:rPr>
        <w:t xml:space="preserve"> </w:t>
      </w:r>
      <w:bookmarkStart w:id="17" w:name="_Hlk7799076"/>
      <w:r w:rsidR="00C0496A" w:rsidRPr="00C6570B">
        <w:rPr>
          <w:sz w:val="20"/>
          <w:szCs w:val="20"/>
        </w:rPr>
        <w:t xml:space="preserve">Promote </w:t>
      </w:r>
      <w:r w:rsidR="00C0496A" w:rsidRPr="00C6570B">
        <w:rPr>
          <w:b/>
          <w:bCs/>
          <w:sz w:val="20"/>
          <w:szCs w:val="20"/>
        </w:rPr>
        <w:t>transparency instruments</w:t>
      </w:r>
      <w:r w:rsidR="00C0496A" w:rsidRPr="00C6570B">
        <w:rPr>
          <w:sz w:val="20"/>
          <w:szCs w:val="20"/>
        </w:rPr>
        <w:t xml:space="preserve">, including on matters related to international arms transfers and military expenditures; </w:t>
      </w:r>
      <w:bookmarkEnd w:id="17"/>
    </w:p>
    <w:p w14:paraId="4786E661" w14:textId="061939EA" w:rsidR="00EE27A2" w:rsidRPr="007456DA" w:rsidRDefault="008D50C2" w:rsidP="008E0578">
      <w:pPr>
        <w:spacing w:after="60"/>
        <w:ind w:left="858" w:hanging="498"/>
        <w:rPr>
          <w:rFonts w:cstheme="minorHAnsi"/>
          <w:b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206282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9E" w:rsidRPr="00065F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119E" w:rsidRPr="00065F57">
        <w:rPr>
          <w:rFonts w:eastAsia="MS Gothic" w:cstheme="minorHAnsi"/>
          <w:sz w:val="20"/>
          <w:szCs w:val="20"/>
        </w:rPr>
        <w:t xml:space="preserve"> </w:t>
      </w:r>
      <w:r w:rsidR="00A410A9">
        <w:rPr>
          <w:rFonts w:eastAsia="MS Gothic" w:cstheme="minorHAnsi"/>
          <w:sz w:val="20"/>
          <w:szCs w:val="20"/>
        </w:rPr>
        <w:t xml:space="preserve"> </w:t>
      </w:r>
      <w:r w:rsidR="0017119E" w:rsidRPr="00065F57">
        <w:rPr>
          <w:rFonts w:eastAsia="MS Gothic" w:cstheme="minorHAnsi"/>
          <w:sz w:val="20"/>
          <w:szCs w:val="20"/>
        </w:rPr>
        <w:t>f</w:t>
      </w:r>
      <w:r w:rsidR="00A410A9">
        <w:rPr>
          <w:rFonts w:eastAsia="MS Gothic" w:cstheme="minorHAnsi"/>
          <w:sz w:val="20"/>
          <w:szCs w:val="20"/>
        </w:rPr>
        <w:t>)</w:t>
      </w:r>
      <w:r w:rsidR="0017119E" w:rsidRPr="00065F57">
        <w:rPr>
          <w:rFonts w:eastAsia="MS Gothic" w:cstheme="minorHAnsi"/>
          <w:sz w:val="20"/>
          <w:szCs w:val="20"/>
        </w:rPr>
        <w:t xml:space="preserve"> </w:t>
      </w:r>
      <w:r w:rsidR="00C0496A" w:rsidRPr="00C6570B">
        <w:rPr>
          <w:sz w:val="20"/>
          <w:szCs w:val="20"/>
        </w:rPr>
        <w:t xml:space="preserve">Promote implementation of Security Council resolutions on </w:t>
      </w:r>
      <w:r w:rsidR="00C0496A" w:rsidRPr="00C6570B">
        <w:rPr>
          <w:b/>
          <w:bCs/>
          <w:sz w:val="20"/>
          <w:szCs w:val="20"/>
        </w:rPr>
        <w:t>women, peace and security</w:t>
      </w:r>
      <w:r w:rsidR="009F5E96">
        <w:rPr>
          <w:sz w:val="20"/>
          <w:szCs w:val="20"/>
        </w:rPr>
        <w:t>.</w:t>
      </w:r>
    </w:p>
    <w:bookmarkEnd w:id="16"/>
    <w:p w14:paraId="419B3011" w14:textId="2DE860E1" w:rsidR="002149F8" w:rsidRPr="00065F57" w:rsidRDefault="006D4FBF" w:rsidP="002149F8">
      <w:pPr>
        <w:framePr w:w="10261" w:h="1606" w:wrap="around" w:vAnchor="text" w:hAnchor="page" w:x="802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</w:t>
      </w:r>
      <w:r w:rsidR="00A410A9">
        <w:rPr>
          <w:bCs/>
          <w:sz w:val="20"/>
          <w:szCs w:val="20"/>
        </w:rPr>
        <w:t>b</w:t>
      </w:r>
      <w:r w:rsidR="002149F8" w:rsidRPr="00065F57">
        <w:rPr>
          <w:bCs/>
          <w:sz w:val="20"/>
          <w:szCs w:val="20"/>
        </w:rPr>
        <w:t xml:space="preserve">. Elaborate </w:t>
      </w:r>
      <w:r w:rsidR="00905371">
        <w:rPr>
          <w:bCs/>
          <w:sz w:val="20"/>
          <w:szCs w:val="20"/>
        </w:rPr>
        <w:t xml:space="preserve">the linkage of </w:t>
      </w:r>
      <w:r w:rsidR="00114FBA">
        <w:rPr>
          <w:bCs/>
          <w:sz w:val="20"/>
          <w:szCs w:val="20"/>
        </w:rPr>
        <w:t xml:space="preserve">specific activities or </w:t>
      </w:r>
      <w:r w:rsidR="00905371">
        <w:rPr>
          <w:bCs/>
          <w:sz w:val="20"/>
          <w:szCs w:val="20"/>
        </w:rPr>
        <w:t xml:space="preserve">approaches in the </w:t>
      </w:r>
      <w:r w:rsidR="002149F8" w:rsidRPr="00065F57">
        <w:rPr>
          <w:bCs/>
          <w:sz w:val="20"/>
          <w:szCs w:val="20"/>
        </w:rPr>
        <w:t>proposal with each selected thematic focus above:</w:t>
      </w:r>
      <w:r w:rsidR="00B33534">
        <w:rPr>
          <w:bCs/>
          <w:sz w:val="20"/>
          <w:szCs w:val="20"/>
        </w:rPr>
        <w:t xml:space="preserve"> </w:t>
      </w:r>
      <w:r w:rsidR="00B33534" w:rsidRPr="00C6570B">
        <w:rPr>
          <w:i/>
          <w:iCs/>
          <w:sz w:val="18"/>
          <w:szCs w:val="18"/>
        </w:rPr>
        <w:t xml:space="preserve">(up to </w:t>
      </w:r>
      <w:r w:rsidR="00B33534">
        <w:rPr>
          <w:i/>
          <w:iCs/>
          <w:sz w:val="18"/>
          <w:szCs w:val="18"/>
          <w:lang w:val="en-US"/>
        </w:rPr>
        <w:t>1,500</w:t>
      </w:r>
      <w:r w:rsidR="00B33534">
        <w:rPr>
          <w:i/>
          <w:iCs/>
          <w:sz w:val="18"/>
          <w:szCs w:val="18"/>
        </w:rPr>
        <w:t xml:space="preserve"> characters</w:t>
      </w:r>
      <w:r w:rsidR="00B33534" w:rsidRPr="00C6570B">
        <w:rPr>
          <w:i/>
          <w:iCs/>
          <w:sz w:val="18"/>
          <w:szCs w:val="18"/>
        </w:rPr>
        <w:t>)</w:t>
      </w:r>
    </w:p>
    <w:p w14:paraId="798FCFA5" w14:textId="20407706" w:rsidR="002149F8" w:rsidRPr="00065F57" w:rsidRDefault="00B33534" w:rsidP="008076E7">
      <w:pPr>
        <w:framePr w:w="10261" w:h="1606" w:wrap="around" w:vAnchor="text" w:hAnchor="page" w:x="802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C75C6C">
        <w:rPr>
          <w:bCs/>
          <w:noProof/>
          <w:sz w:val="20"/>
          <w:szCs w:val="20"/>
        </w:rPr>
        <w:t> </w:t>
      </w:r>
      <w:r w:rsidR="00C75C6C">
        <w:rPr>
          <w:bCs/>
          <w:noProof/>
          <w:sz w:val="20"/>
          <w:szCs w:val="20"/>
        </w:rPr>
        <w:t> </w:t>
      </w:r>
      <w:r w:rsidR="00C75C6C">
        <w:rPr>
          <w:bCs/>
          <w:noProof/>
          <w:sz w:val="20"/>
          <w:szCs w:val="20"/>
        </w:rPr>
        <w:t> </w:t>
      </w:r>
      <w:r w:rsidR="00C75C6C">
        <w:rPr>
          <w:bCs/>
          <w:noProof/>
          <w:sz w:val="20"/>
          <w:szCs w:val="20"/>
        </w:rPr>
        <w:t> </w:t>
      </w:r>
      <w:r w:rsidR="00C75C6C"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2386FE4F" w14:textId="0D1C555E" w:rsidR="00557304" w:rsidRDefault="005573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E833AC" w14:textId="6DD460E0" w:rsidR="003B3D4B" w:rsidRPr="00615015" w:rsidRDefault="003B3D4B" w:rsidP="00615015">
      <w:pPr>
        <w:spacing w:after="60"/>
        <w:rPr>
          <w:i/>
          <w:iCs/>
          <w:sz w:val="18"/>
          <w:szCs w:val="18"/>
        </w:rPr>
      </w:pPr>
    </w:p>
    <w:p w14:paraId="5C8081FC" w14:textId="4EFDB51E" w:rsidR="00615015" w:rsidRPr="00C6570B" w:rsidRDefault="00615015" w:rsidP="00065F57">
      <w:pPr>
        <w:framePr w:w="10267" w:h="3370" w:wrap="around" w:vAnchor="text" w:hAnchor="page" w:x="865" w:y="18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b/>
        </w:rPr>
      </w:pPr>
      <w:r w:rsidRPr="00C6570B">
        <w:rPr>
          <w:b/>
        </w:rPr>
        <w:t xml:space="preserve">8. Project outline / </w:t>
      </w:r>
      <w:r w:rsidR="00456C59">
        <w:rPr>
          <w:b/>
          <w:lang w:val="en-US"/>
        </w:rPr>
        <w:t xml:space="preserve">narrative </w:t>
      </w:r>
      <w:r w:rsidRPr="00C6570B">
        <w:rPr>
          <w:b/>
        </w:rPr>
        <w:t>summary of project</w:t>
      </w:r>
      <w:r w:rsidR="00BD3E6A">
        <w:rPr>
          <w:b/>
        </w:rPr>
        <w:t xml:space="preserve"> (</w:t>
      </w:r>
      <w:r w:rsidR="00B33534">
        <w:rPr>
          <w:b/>
        </w:rPr>
        <w:t xml:space="preserve">e.g. </w:t>
      </w:r>
      <w:r w:rsidR="00BD3E6A" w:rsidRPr="008E0578">
        <w:rPr>
          <w:b/>
          <w:highlight w:val="yellow"/>
        </w:rPr>
        <w:t>problems</w:t>
      </w:r>
      <w:r w:rsidR="007B2950">
        <w:rPr>
          <w:b/>
        </w:rPr>
        <w:t>/situations</w:t>
      </w:r>
      <w:r w:rsidR="00BD3E6A">
        <w:rPr>
          <w:b/>
        </w:rPr>
        <w:t xml:space="preserve">; </w:t>
      </w:r>
      <w:r w:rsidR="00A833D0">
        <w:rPr>
          <w:b/>
        </w:rPr>
        <w:t>objectives/outcomes/</w:t>
      </w:r>
      <w:r w:rsidR="007B2950">
        <w:rPr>
          <w:b/>
        </w:rPr>
        <w:t xml:space="preserve"> </w:t>
      </w:r>
      <w:r w:rsidR="00BD3E6A">
        <w:rPr>
          <w:b/>
        </w:rPr>
        <w:t>outputs/activities</w:t>
      </w:r>
      <w:r w:rsidR="00B33534">
        <w:rPr>
          <w:b/>
        </w:rPr>
        <w:t>; implementation modalities. Do not copy Logframe</w:t>
      </w:r>
      <w:r w:rsidR="00A833D0">
        <w:rPr>
          <w:b/>
        </w:rPr>
        <w:t>.</w:t>
      </w:r>
      <w:r w:rsidR="00BD3E6A">
        <w:rPr>
          <w:b/>
        </w:rPr>
        <w:t>)</w:t>
      </w:r>
      <w:r w:rsidRPr="00C6570B">
        <w:rPr>
          <w:b/>
        </w:rPr>
        <w:t>:</w:t>
      </w:r>
      <w:r w:rsidR="00B33534">
        <w:rPr>
          <w:b/>
        </w:rPr>
        <w:t xml:space="preserve"> </w:t>
      </w:r>
      <w:r w:rsidR="00B33534" w:rsidRPr="00C6570B">
        <w:rPr>
          <w:i/>
          <w:iCs/>
          <w:sz w:val="18"/>
          <w:szCs w:val="18"/>
        </w:rPr>
        <w:t xml:space="preserve">(up to </w:t>
      </w:r>
      <w:r w:rsidR="00B33534">
        <w:rPr>
          <w:i/>
          <w:iCs/>
          <w:sz w:val="18"/>
          <w:szCs w:val="18"/>
          <w:lang w:val="en-US"/>
        </w:rPr>
        <w:t>2,500</w:t>
      </w:r>
      <w:r w:rsidR="00B33534">
        <w:rPr>
          <w:i/>
          <w:iCs/>
          <w:sz w:val="18"/>
          <w:szCs w:val="18"/>
        </w:rPr>
        <w:t xml:space="preserve"> characters</w:t>
      </w:r>
      <w:r w:rsidR="00B33534" w:rsidRPr="00C6570B">
        <w:rPr>
          <w:i/>
          <w:iCs/>
          <w:sz w:val="18"/>
          <w:szCs w:val="18"/>
        </w:rPr>
        <w:t>)</w:t>
      </w:r>
    </w:p>
    <w:p w14:paraId="490792F6" w14:textId="07956452" w:rsidR="00615015" w:rsidRPr="00C6570B" w:rsidRDefault="00B77E52" w:rsidP="00065F57">
      <w:pPr>
        <w:framePr w:w="10267" w:h="3370" w:wrap="around" w:vAnchor="text" w:hAnchor="page" w:x="865" w:y="18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08431C66" w14:textId="77777777" w:rsidR="00615015" w:rsidRDefault="00615015" w:rsidP="00126C8E">
      <w:pPr>
        <w:spacing w:after="60"/>
        <w:ind w:firstLine="360"/>
        <w:rPr>
          <w:sz w:val="20"/>
          <w:szCs w:val="20"/>
        </w:rPr>
      </w:pPr>
    </w:p>
    <w:p w14:paraId="14AC30CD" w14:textId="3C9FECF8" w:rsidR="00615015" w:rsidRPr="00C6570B" w:rsidRDefault="00615015" w:rsidP="00615015">
      <w:pPr>
        <w:framePr w:w="10261" w:h="2355" w:wrap="around" w:vAnchor="text" w:hAnchor="page" w:x="842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>9. Expected impact of the project (value added by the project):</w:t>
      </w:r>
      <w:r w:rsidR="00B33534">
        <w:rPr>
          <w:b/>
        </w:rPr>
        <w:t xml:space="preserve"> </w:t>
      </w:r>
      <w:r w:rsidR="00B33534" w:rsidRPr="00C6570B">
        <w:rPr>
          <w:i/>
          <w:iCs/>
          <w:sz w:val="18"/>
          <w:szCs w:val="18"/>
        </w:rPr>
        <w:t xml:space="preserve">(up to </w:t>
      </w:r>
      <w:r w:rsidR="00B33534">
        <w:rPr>
          <w:i/>
          <w:iCs/>
          <w:sz w:val="18"/>
          <w:szCs w:val="18"/>
          <w:lang w:val="en-US"/>
        </w:rPr>
        <w:t>1,500</w:t>
      </w:r>
      <w:r w:rsidR="00B33534">
        <w:rPr>
          <w:i/>
          <w:iCs/>
          <w:sz w:val="18"/>
          <w:szCs w:val="18"/>
        </w:rPr>
        <w:t xml:space="preserve"> characters</w:t>
      </w:r>
      <w:r w:rsidR="00B33534" w:rsidRPr="00C6570B">
        <w:rPr>
          <w:i/>
          <w:iCs/>
          <w:sz w:val="18"/>
          <w:szCs w:val="18"/>
        </w:rPr>
        <w:t>)</w:t>
      </w:r>
    </w:p>
    <w:p w14:paraId="2CD8E07B" w14:textId="0936437B" w:rsidR="00615015" w:rsidRPr="00C6570B" w:rsidRDefault="00B33534" w:rsidP="00615015">
      <w:pPr>
        <w:framePr w:w="10261" w:h="2355" w:wrap="around" w:vAnchor="text" w:hAnchor="page" w:x="842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0318A08" w14:textId="79869207" w:rsidR="00615015" w:rsidRPr="00C6570B" w:rsidRDefault="00615015" w:rsidP="00126C8E">
      <w:pPr>
        <w:spacing w:after="60"/>
        <w:ind w:firstLine="360"/>
        <w:rPr>
          <w:sz w:val="20"/>
          <w:szCs w:val="20"/>
        </w:rPr>
      </w:pPr>
    </w:p>
    <w:p w14:paraId="66AB8117" w14:textId="36ADE7F4" w:rsidR="000D10AD" w:rsidRPr="00C6570B" w:rsidRDefault="000D10AD" w:rsidP="003B3D4B">
      <w:pPr>
        <w:spacing w:after="60"/>
        <w:rPr>
          <w:sz w:val="20"/>
          <w:szCs w:val="20"/>
        </w:rPr>
      </w:pPr>
    </w:p>
    <w:p w14:paraId="22CA10B6" w14:textId="0A037740" w:rsidR="00615015" w:rsidRPr="00C6570B" w:rsidRDefault="00615015" w:rsidP="00615015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 xml:space="preserve">10. Region and countries of implementation (must be identified at </w:t>
      </w:r>
      <w:r w:rsidR="009F5E96">
        <w:rPr>
          <w:b/>
        </w:rPr>
        <w:t xml:space="preserve">the </w:t>
      </w:r>
      <w:r w:rsidRPr="00C6570B">
        <w:rPr>
          <w:b/>
        </w:rPr>
        <w:t>time of application):</w:t>
      </w:r>
      <w:r w:rsidR="00B33534">
        <w:rPr>
          <w:b/>
        </w:rPr>
        <w:t xml:space="preserve"> </w:t>
      </w:r>
      <w:r w:rsidR="00B33534" w:rsidRPr="00C6570B">
        <w:rPr>
          <w:i/>
          <w:iCs/>
          <w:sz w:val="18"/>
          <w:szCs w:val="18"/>
        </w:rPr>
        <w:t xml:space="preserve">(up to </w:t>
      </w:r>
      <w:r w:rsidR="00A833D0">
        <w:rPr>
          <w:i/>
          <w:iCs/>
          <w:sz w:val="18"/>
          <w:szCs w:val="18"/>
        </w:rPr>
        <w:t>500</w:t>
      </w:r>
      <w:r w:rsidR="00B33534">
        <w:rPr>
          <w:i/>
          <w:iCs/>
          <w:sz w:val="18"/>
          <w:szCs w:val="18"/>
        </w:rPr>
        <w:t xml:space="preserve"> characters</w:t>
      </w:r>
      <w:r w:rsidR="00B33534" w:rsidRPr="00C6570B">
        <w:rPr>
          <w:i/>
          <w:iCs/>
          <w:sz w:val="18"/>
          <w:szCs w:val="18"/>
        </w:rPr>
        <w:t>)</w:t>
      </w:r>
    </w:p>
    <w:p w14:paraId="4DADAEFC" w14:textId="77777777" w:rsidR="00557769" w:rsidRDefault="00615015" w:rsidP="00557769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557769" w:rsidRPr="00557769">
        <w:rPr>
          <w:b/>
        </w:rPr>
        <w:t xml:space="preserve"> </w:t>
      </w:r>
    </w:p>
    <w:p w14:paraId="19909C85" w14:textId="311260C4" w:rsidR="00557769" w:rsidRDefault="00557769" w:rsidP="00557769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</w:rPr>
      </w:pPr>
    </w:p>
    <w:p w14:paraId="748C2A0C" w14:textId="40AFF02F" w:rsidR="00557769" w:rsidRPr="00C6570B" w:rsidRDefault="00557769" w:rsidP="00557769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</w:rPr>
      </w:pPr>
      <w:r>
        <w:rPr>
          <w:b/>
        </w:rPr>
        <w:t>Target Groups (Beneficiaries), e.g. Government, natoinal authorities, national/local populations, civil society</w:t>
      </w:r>
      <w:r w:rsidR="001F3EDF">
        <w:rPr>
          <w:b/>
        </w:rPr>
        <w:t xml:space="preserve"> or specify demographics (gender/age)</w:t>
      </w:r>
      <w:r>
        <w:rPr>
          <w:b/>
        </w:rPr>
        <w:t>.</w:t>
      </w:r>
    </w:p>
    <w:p w14:paraId="4036007A" w14:textId="77777777" w:rsidR="00557769" w:rsidRDefault="00557769" w:rsidP="00557769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CEFD415" w14:textId="427D8278" w:rsidR="00615015" w:rsidRPr="00C6570B" w:rsidRDefault="00615015" w:rsidP="00615015">
      <w:pPr>
        <w:framePr w:w="10302" w:h="1621" w:wrap="around" w:vAnchor="text" w:hAnchor="page" w:x="824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</w:p>
    <w:p w14:paraId="031A2CA3" w14:textId="7A1B1C03" w:rsidR="00557769" w:rsidRDefault="00557769" w:rsidP="00DB1A57">
      <w:pPr>
        <w:spacing w:line="120" w:lineRule="auto"/>
        <w:rPr>
          <w:b/>
        </w:rPr>
      </w:pPr>
    </w:p>
    <w:p w14:paraId="10434C2B" w14:textId="77777777" w:rsidR="00557769" w:rsidRPr="00C6570B" w:rsidRDefault="00557769" w:rsidP="008E0578">
      <w:pPr>
        <w:framePr w:w="10282" w:h="1756" w:wrap="around" w:vAnchor="text" w:hAnchor="page" w:x="826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 xml:space="preserve">11. Relevant national/local government authorities have been consulted and indicated interest in the project:  </w:t>
      </w:r>
    </w:p>
    <w:p w14:paraId="00CDC7C5" w14:textId="77777777" w:rsidR="00557769" w:rsidRPr="00C6570B" w:rsidRDefault="00557769" w:rsidP="008E0578">
      <w:pPr>
        <w:framePr w:w="10282" w:h="1756" w:wrap="around" w:vAnchor="text" w:hAnchor="page" w:x="826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 w:rsidRPr="00C6570B">
        <w:rPr>
          <w:sz w:val="20"/>
          <w:szCs w:val="20"/>
        </w:rPr>
        <w:t>An indication that the recipient country, where applicable, is in support of the envisaged activities will be considered as an advantage, if attached to an application to this Call</w:t>
      </w:r>
      <w:r>
        <w:rPr>
          <w:sz w:val="20"/>
          <w:szCs w:val="20"/>
        </w:rPr>
        <w:t xml:space="preserve"> (e.g. f</w:t>
      </w:r>
      <w:r w:rsidRPr="00C6570B">
        <w:rPr>
          <w:sz w:val="20"/>
          <w:szCs w:val="20"/>
        </w:rPr>
        <w:t>ormal letters from national authorities</w:t>
      </w:r>
      <w:r>
        <w:rPr>
          <w:sz w:val="20"/>
          <w:szCs w:val="20"/>
        </w:rPr>
        <w:t xml:space="preserve">): </w:t>
      </w:r>
      <w:r w:rsidRPr="00C6570B">
        <w:rPr>
          <w:i/>
          <w:iCs/>
          <w:sz w:val="18"/>
          <w:szCs w:val="18"/>
        </w:rPr>
        <w:t xml:space="preserve">(up to </w:t>
      </w:r>
      <w:r>
        <w:rPr>
          <w:i/>
          <w:iCs/>
          <w:sz w:val="18"/>
          <w:szCs w:val="18"/>
        </w:rPr>
        <w:t>1,000 characters</w:t>
      </w:r>
      <w:r w:rsidRPr="00C6570B">
        <w:rPr>
          <w:i/>
          <w:iCs/>
          <w:sz w:val="18"/>
          <w:szCs w:val="18"/>
        </w:rPr>
        <w:t>)</w:t>
      </w:r>
    </w:p>
    <w:p w14:paraId="7175823E" w14:textId="77777777" w:rsidR="00557769" w:rsidRPr="00C6570B" w:rsidRDefault="00557769" w:rsidP="008E0578">
      <w:pPr>
        <w:framePr w:w="10282" w:h="1756" w:wrap="around" w:vAnchor="text" w:hAnchor="page" w:x="826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A0E25A" w14:textId="77777777" w:rsidR="00557769" w:rsidRDefault="00557769" w:rsidP="008D424F">
      <w:pPr>
        <w:spacing w:line="120" w:lineRule="auto"/>
        <w:rPr>
          <w:b/>
        </w:rPr>
      </w:pPr>
    </w:p>
    <w:p w14:paraId="696AE38A" w14:textId="77777777" w:rsidR="00557304" w:rsidRDefault="00557304">
      <w:pPr>
        <w:rPr>
          <w:b/>
        </w:rPr>
      </w:pPr>
      <w:r>
        <w:rPr>
          <w:b/>
        </w:rPr>
        <w:br w:type="page"/>
      </w:r>
    </w:p>
    <w:p w14:paraId="2E6B5713" w14:textId="63345342" w:rsidR="00C11E5B" w:rsidRPr="00C6570B" w:rsidRDefault="00380314" w:rsidP="008076E7">
      <w:pPr>
        <w:spacing w:after="120" w:line="240" w:lineRule="auto"/>
        <w:rPr>
          <w:b/>
        </w:rPr>
      </w:pPr>
      <w:r w:rsidRPr="00C6570B">
        <w:rPr>
          <w:b/>
        </w:rPr>
        <w:lastRenderedPageBreak/>
        <w:t>12. Requirements</w:t>
      </w:r>
      <w:r w:rsidR="00C11E5B" w:rsidRPr="00C6570B">
        <w:rPr>
          <w:b/>
        </w:rPr>
        <w:t xml:space="preserve"> </w:t>
      </w:r>
    </w:p>
    <w:p w14:paraId="3DE3537B" w14:textId="569E631C" w:rsidR="00615015" w:rsidRPr="00615015" w:rsidRDefault="00C11E5B" w:rsidP="00615015">
      <w:pPr>
        <w:spacing w:after="120" w:line="240" w:lineRule="auto"/>
        <w:rPr>
          <w:rFonts w:ascii="Arial Narrow" w:eastAsia="MS Mincho" w:hAnsi="Arial Narrow" w:cs="Times New Roman"/>
          <w:sz w:val="18"/>
          <w:szCs w:val="18"/>
          <w:lang w:val="en-US"/>
        </w:rPr>
      </w:pPr>
      <w:r w:rsidRPr="00C6570B">
        <w:rPr>
          <w:rFonts w:ascii="Arial Narrow" w:hAnsi="Arial Narrow"/>
          <w:sz w:val="20"/>
          <w:szCs w:val="20"/>
        </w:rPr>
        <w:t>Whereas one or more “</w:t>
      </w:r>
      <w:r w:rsidRPr="00C6570B">
        <w:rPr>
          <w:rFonts w:ascii="Arial Narrow" w:hAnsi="Arial Narrow"/>
          <w:b/>
          <w:bCs/>
          <w:sz w:val="20"/>
          <w:szCs w:val="20"/>
        </w:rPr>
        <w:t xml:space="preserve">thematic </w:t>
      </w:r>
      <w:r w:rsidR="00533C95" w:rsidRPr="00C6570B">
        <w:rPr>
          <w:rFonts w:ascii="Arial Narrow" w:hAnsi="Arial Narrow"/>
          <w:b/>
          <w:bCs/>
          <w:sz w:val="20"/>
          <w:szCs w:val="20"/>
        </w:rPr>
        <w:t>priorities</w:t>
      </w:r>
      <w:r w:rsidRPr="00C6570B">
        <w:rPr>
          <w:rFonts w:ascii="Arial Narrow" w:hAnsi="Arial Narrow"/>
          <w:sz w:val="20"/>
          <w:szCs w:val="20"/>
        </w:rPr>
        <w:t>” determine primary objectives of a project proposal, “</w:t>
      </w:r>
      <w:r w:rsidRPr="00C6570B">
        <w:rPr>
          <w:rFonts w:ascii="Arial Narrow" w:hAnsi="Arial Narrow"/>
          <w:b/>
          <w:bCs/>
          <w:sz w:val="20"/>
          <w:szCs w:val="20"/>
        </w:rPr>
        <w:t>requirements”</w:t>
      </w:r>
      <w:r w:rsidRPr="00C6570B">
        <w:rPr>
          <w:rFonts w:ascii="Arial Narrow" w:hAnsi="Arial Narrow"/>
          <w:sz w:val="20"/>
          <w:szCs w:val="20"/>
        </w:rPr>
        <w:t xml:space="preserve"> are</w:t>
      </w:r>
      <w:r w:rsidRPr="00C6570B">
        <w:rPr>
          <w:rFonts w:ascii="Arial Narrow" w:hAnsi="Arial Narrow"/>
          <w:b/>
          <w:bCs/>
          <w:sz w:val="20"/>
          <w:szCs w:val="20"/>
        </w:rPr>
        <w:t xml:space="preserve"> preconditions</w:t>
      </w:r>
      <w:r w:rsidRPr="00C6570B">
        <w:rPr>
          <w:rFonts w:ascii="Arial Narrow" w:hAnsi="Arial Narrow"/>
          <w:sz w:val="20"/>
          <w:szCs w:val="20"/>
        </w:rPr>
        <w:t xml:space="preserve"> for an application to be accepted by UNSCAR.</w:t>
      </w:r>
      <w:r w:rsidRPr="00C6570B">
        <w:rPr>
          <w:rFonts w:ascii="Arial Narrow" w:eastAsia="MS Mincho" w:hAnsi="Arial Narrow" w:cs="Times New Roman"/>
          <w:sz w:val="18"/>
          <w:szCs w:val="18"/>
          <w:lang w:val="en-US"/>
        </w:rPr>
        <w:t xml:space="preserve"> </w:t>
      </w:r>
    </w:p>
    <w:p w14:paraId="30A93202" w14:textId="6AD7275E" w:rsidR="00615015" w:rsidRPr="00C6570B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 xml:space="preserve">a. </w:t>
      </w:r>
      <w:bookmarkStart w:id="18" w:name="_Hlk10704788"/>
      <w:r w:rsidR="007648D9">
        <w:rPr>
          <w:b/>
        </w:rPr>
        <w:t xml:space="preserve">Promotion of the </w:t>
      </w:r>
      <w:r w:rsidRPr="00C6570B">
        <w:rPr>
          <w:b/>
        </w:rPr>
        <w:t>2030 Agenda for Sustainable Development</w:t>
      </w:r>
      <w:bookmarkEnd w:id="18"/>
    </w:p>
    <w:p w14:paraId="65F0501D" w14:textId="6E1EE607" w:rsidR="00615015" w:rsidRPr="00C6570B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  <w:r w:rsidRPr="00C6570B">
        <w:rPr>
          <w:rFonts w:ascii="Calibri" w:hAnsi="Calibri" w:cs="Calibri"/>
          <w:bCs/>
          <w:sz w:val="20"/>
          <w:szCs w:val="20"/>
        </w:rPr>
        <w:t>Implementing partner will p</w:t>
      </w:r>
      <w:r w:rsidRPr="00C6570B">
        <w:rPr>
          <w:rFonts w:ascii="Calibri" w:hAnsi="Calibri" w:cs="Calibri"/>
          <w:sz w:val="20"/>
          <w:szCs w:val="20"/>
        </w:rPr>
        <w:t>romote the nexus on progress between conventional arms regulation, peace and security, and development, particularly in connection with</w:t>
      </w:r>
      <w:r w:rsidR="00B5608E">
        <w:rPr>
          <w:rFonts w:ascii="Calibri" w:hAnsi="Calibri" w:cs="Calibri"/>
          <w:sz w:val="20"/>
          <w:szCs w:val="20"/>
        </w:rPr>
        <w:t>:</w:t>
      </w:r>
      <w:r w:rsidRPr="00C6570B">
        <w:rPr>
          <w:rFonts w:ascii="Calibri" w:hAnsi="Calibri" w:cs="Calibri"/>
          <w:sz w:val="20"/>
          <w:szCs w:val="20"/>
        </w:rPr>
        <w:t xml:space="preserve"> Targets </w:t>
      </w:r>
      <w:hyperlink r:id="rId11" w:history="1">
        <w:r w:rsidRPr="00C6570B">
          <w:rPr>
            <w:rStyle w:val="Hyperlink"/>
            <w:rFonts w:ascii="Calibri" w:hAnsi="Calibri" w:cs="Calibri"/>
            <w:b/>
            <w:bCs/>
            <w:sz w:val="20"/>
            <w:szCs w:val="20"/>
          </w:rPr>
          <w:t>16. A</w:t>
        </w:r>
      </w:hyperlink>
      <w:r w:rsidRPr="00C6570B">
        <w:rPr>
          <w:rFonts w:ascii="Calibri" w:hAnsi="Calibri" w:cs="Calibri"/>
          <w:sz w:val="20"/>
          <w:szCs w:val="20"/>
        </w:rPr>
        <w:t xml:space="preserve"> [Strengthen relevant national institu</w:t>
      </w:r>
      <w:r w:rsidR="00B5608E">
        <w:rPr>
          <w:rFonts w:ascii="Calibri" w:hAnsi="Calibri" w:cs="Calibri"/>
          <w:sz w:val="20"/>
          <w:szCs w:val="20"/>
        </w:rPr>
        <w:t>tions (…), to prevent violence];</w:t>
      </w:r>
      <w:r w:rsidRPr="00C6570B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Pr="00C6570B">
          <w:rPr>
            <w:rStyle w:val="Hyperlink"/>
            <w:rFonts w:ascii="Calibri" w:hAnsi="Calibri" w:cs="Calibri"/>
            <w:b/>
            <w:bCs/>
            <w:sz w:val="20"/>
            <w:szCs w:val="20"/>
          </w:rPr>
          <w:t>16.1</w:t>
        </w:r>
      </w:hyperlink>
      <w:r w:rsidRPr="00C6570B">
        <w:rPr>
          <w:rFonts w:ascii="Calibri" w:hAnsi="Calibri" w:cs="Calibri"/>
          <w:sz w:val="20"/>
          <w:szCs w:val="20"/>
        </w:rPr>
        <w:t xml:space="preserve"> [Significantly reduce all forms of violence]</w:t>
      </w:r>
      <w:r w:rsidR="00B5608E">
        <w:rPr>
          <w:rFonts w:ascii="Calibri" w:hAnsi="Calibri" w:cs="Calibri"/>
          <w:sz w:val="20"/>
          <w:szCs w:val="20"/>
        </w:rPr>
        <w:t xml:space="preserve">; </w:t>
      </w:r>
      <w:hyperlink r:id="rId13" w:history="1">
        <w:r w:rsidRPr="00C6570B">
          <w:rPr>
            <w:rStyle w:val="Hyperlink"/>
            <w:rFonts w:ascii="Calibri" w:hAnsi="Calibri" w:cs="Calibri"/>
            <w:b/>
            <w:bCs/>
            <w:sz w:val="20"/>
            <w:szCs w:val="20"/>
          </w:rPr>
          <w:t>16.4</w:t>
        </w:r>
      </w:hyperlink>
      <w:r w:rsidRPr="00C6570B">
        <w:rPr>
          <w:rFonts w:ascii="Calibri" w:hAnsi="Calibri" w:cs="Calibri"/>
          <w:sz w:val="20"/>
          <w:szCs w:val="20"/>
        </w:rPr>
        <w:t xml:space="preserve"> [By 2030, significantly reduce illicit (…) arms flows]</w:t>
      </w:r>
      <w:r w:rsidR="00B5608E">
        <w:rPr>
          <w:rFonts w:ascii="Calibri" w:hAnsi="Calibri" w:cs="Calibri"/>
          <w:sz w:val="20"/>
          <w:szCs w:val="20"/>
        </w:rPr>
        <w:t xml:space="preserve">; and </w:t>
      </w:r>
      <w:hyperlink r:id="rId14" w:history="1">
        <w:r w:rsidR="00B5608E" w:rsidRPr="00B5608E">
          <w:rPr>
            <w:rStyle w:val="Hyperlink"/>
            <w:rFonts w:ascii="Calibri" w:hAnsi="Calibri" w:cs="Calibri"/>
            <w:sz w:val="20"/>
            <w:szCs w:val="20"/>
          </w:rPr>
          <w:t>16.6</w:t>
        </w:r>
      </w:hyperlink>
      <w:r w:rsidR="00B5608E">
        <w:rPr>
          <w:rFonts w:ascii="Calibri" w:hAnsi="Calibri" w:cs="Calibri"/>
          <w:sz w:val="20"/>
          <w:szCs w:val="20"/>
        </w:rPr>
        <w:t xml:space="preserve"> [</w:t>
      </w:r>
      <w:r w:rsidR="00B5608E">
        <w:rPr>
          <w:rFonts w:ascii="72" w:hAnsi="72"/>
          <w:color w:val="333333"/>
          <w:sz w:val="21"/>
          <w:szCs w:val="21"/>
          <w:shd w:val="clear" w:color="auto" w:fill="FAFAFA"/>
        </w:rPr>
        <w:t>Develop effective, accountable and transparent institutions at all levels]</w:t>
      </w:r>
      <w:r w:rsidRPr="00C6570B">
        <w:rPr>
          <w:rFonts w:ascii="Calibri" w:hAnsi="Calibri" w:cs="Calibri"/>
          <w:sz w:val="20"/>
          <w:szCs w:val="20"/>
        </w:rPr>
        <w:t>, including:</w:t>
      </w:r>
    </w:p>
    <w:p w14:paraId="4F3E5D1F" w14:textId="7C68A216" w:rsidR="00615015" w:rsidRPr="00C6570B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6570B">
        <w:rPr>
          <w:rFonts w:ascii="Calibri" w:eastAsia="MS Gothic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202928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F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C6570B">
        <w:rPr>
          <w:rFonts w:ascii="Calibri" w:hAnsi="Calibri" w:cs="Calibri"/>
          <w:sz w:val="20"/>
          <w:szCs w:val="20"/>
        </w:rPr>
        <w:t xml:space="preserve">  </w:t>
      </w:r>
      <w:r w:rsidR="00CA4C32" w:rsidRPr="00CA4C32">
        <w:rPr>
          <w:rFonts w:ascii="Calibri" w:hAnsi="Calibri" w:cs="Calibri"/>
          <w:sz w:val="20"/>
          <w:szCs w:val="20"/>
        </w:rPr>
        <w:t xml:space="preserve">integration of UNSCAR-funded activities into </w:t>
      </w:r>
      <w:r w:rsidR="00CA4C32" w:rsidRPr="00065F57">
        <w:rPr>
          <w:rFonts w:ascii="Calibri" w:hAnsi="Calibri" w:cs="Calibri"/>
          <w:b/>
          <w:bCs/>
          <w:sz w:val="20"/>
          <w:szCs w:val="20"/>
        </w:rPr>
        <w:t>national development agenda</w:t>
      </w:r>
      <w:r w:rsidRPr="00C6570B">
        <w:rPr>
          <w:rFonts w:ascii="Calibri" w:hAnsi="Calibri" w:cs="Calibri"/>
          <w:sz w:val="20"/>
          <w:szCs w:val="20"/>
        </w:rPr>
        <w:t>;</w:t>
      </w:r>
    </w:p>
    <w:p w14:paraId="67D8B323" w14:textId="551F2B10" w:rsidR="007648D9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990"/>
          <w:tab w:val="left" w:pos="1080"/>
        </w:tabs>
        <w:spacing w:after="0"/>
        <w:ind w:left="1170" w:hanging="1170"/>
        <w:rPr>
          <w:rFonts w:ascii="Calibri" w:hAnsi="Calibri" w:cs="Calibri"/>
          <w:sz w:val="20"/>
          <w:szCs w:val="20"/>
        </w:rPr>
      </w:pPr>
      <w:r w:rsidRPr="00C6570B">
        <w:rPr>
          <w:rFonts w:ascii="Calibri" w:hAnsi="Calibri" w:cs="Calibri"/>
          <w:sz w:val="20"/>
          <w:szCs w:val="20"/>
        </w:rPr>
        <w:t xml:space="preserve">  </w:t>
      </w:r>
      <w:r w:rsidRPr="00C657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50949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rFonts w:ascii="Calibri" w:hAnsi="Calibri" w:cs="Calibri"/>
          <w:sz w:val="20"/>
          <w:szCs w:val="20"/>
        </w:rPr>
        <w:t xml:space="preserve">  </w:t>
      </w:r>
      <w:r w:rsidR="007648D9" w:rsidRPr="007648D9">
        <w:rPr>
          <w:rFonts w:ascii="Calibri" w:hAnsi="Calibri" w:cs="Calibri"/>
          <w:sz w:val="20"/>
          <w:szCs w:val="20"/>
        </w:rPr>
        <w:t>interaction with UN country teams to align proposals with United Nations Sustainable Development Cooperation Framework (</w:t>
      </w:r>
      <w:r w:rsidR="007648D9" w:rsidRPr="00065F57">
        <w:rPr>
          <w:rFonts w:ascii="Calibri" w:hAnsi="Calibri" w:cs="Calibri"/>
          <w:b/>
          <w:bCs/>
          <w:sz w:val="20"/>
          <w:szCs w:val="20"/>
        </w:rPr>
        <w:t>UNSDCF</w:t>
      </w:r>
      <w:r w:rsidR="007648D9" w:rsidRPr="007648D9">
        <w:rPr>
          <w:rFonts w:ascii="Calibri" w:hAnsi="Calibri" w:cs="Calibri"/>
          <w:sz w:val="20"/>
          <w:szCs w:val="20"/>
        </w:rPr>
        <w:t>) and contribute to the development of Common Country Assessments (</w:t>
      </w:r>
      <w:r w:rsidR="007648D9" w:rsidRPr="00065F57">
        <w:rPr>
          <w:rFonts w:ascii="Calibri" w:hAnsi="Calibri" w:cs="Calibri"/>
          <w:b/>
          <w:bCs/>
          <w:sz w:val="20"/>
          <w:szCs w:val="20"/>
        </w:rPr>
        <w:t>CCAs)</w:t>
      </w:r>
      <w:r w:rsidR="007648D9">
        <w:rPr>
          <w:rFonts w:ascii="Calibri" w:hAnsi="Calibri" w:cs="Calibri"/>
          <w:sz w:val="20"/>
          <w:szCs w:val="20"/>
        </w:rPr>
        <w:t>;</w:t>
      </w:r>
    </w:p>
    <w:p w14:paraId="26876061" w14:textId="27C3F56E" w:rsidR="00615015" w:rsidRPr="00C6570B" w:rsidRDefault="007648D9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Calibri" w:hAnsi="Calibri" w:cs="Calibri"/>
          <w:sz w:val="20"/>
          <w:szCs w:val="20"/>
        </w:rPr>
      </w:pPr>
      <w:r w:rsidRPr="00C657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30801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rFonts w:ascii="Calibri" w:hAnsi="Calibri" w:cs="Calibri"/>
          <w:sz w:val="20"/>
          <w:szCs w:val="20"/>
        </w:rPr>
        <w:t xml:space="preserve">  </w:t>
      </w:r>
      <w:r w:rsidRPr="00065F57">
        <w:rPr>
          <w:rFonts w:ascii="Calibri" w:hAnsi="Calibri" w:cs="Calibri"/>
          <w:b/>
          <w:bCs/>
          <w:sz w:val="20"/>
          <w:szCs w:val="20"/>
        </w:rPr>
        <w:t>data collection</w:t>
      </w:r>
      <w:r w:rsidRPr="007648D9">
        <w:rPr>
          <w:rFonts w:ascii="Calibri" w:hAnsi="Calibri" w:cs="Calibri"/>
          <w:sz w:val="20"/>
          <w:szCs w:val="20"/>
        </w:rPr>
        <w:t xml:space="preserve"> regarding incidents of diversion, weapons collection, destruction and tracing</w:t>
      </w:r>
    </w:p>
    <w:p w14:paraId="32893537" w14:textId="28EFBE8F" w:rsidR="00615015" w:rsidRPr="00C6570B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bookmarkStart w:id="19" w:name="_Hlk10704815"/>
      <w:r w:rsidRPr="00C6570B">
        <w:rPr>
          <w:b/>
          <w:sz w:val="20"/>
          <w:szCs w:val="20"/>
        </w:rPr>
        <w:t xml:space="preserve">Regarding other requirements related to </w:t>
      </w:r>
      <w:hyperlink r:id="rId15" w:history="1">
        <w:r w:rsidRPr="00C6570B">
          <w:rPr>
            <w:rStyle w:val="Hyperlink"/>
            <w:b/>
            <w:sz w:val="20"/>
            <w:szCs w:val="20"/>
          </w:rPr>
          <w:t>Goal 5</w:t>
        </w:r>
      </w:hyperlink>
      <w:r w:rsidRPr="00C6570B">
        <w:rPr>
          <w:b/>
          <w:sz w:val="20"/>
          <w:szCs w:val="20"/>
        </w:rPr>
        <w:t>, see 12. d. Gender responsive project design and implementation, below.</w:t>
      </w:r>
    </w:p>
    <w:bookmarkEnd w:id="19"/>
    <w:p w14:paraId="54CB5FDD" w14:textId="3B94FFDC" w:rsidR="00615015" w:rsidRPr="00C6570B" w:rsidRDefault="00615015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 w:rsidRPr="00C6570B">
        <w:rPr>
          <w:b/>
          <w:sz w:val="20"/>
          <w:szCs w:val="20"/>
        </w:rPr>
        <w:t xml:space="preserve">Elaborate the linkage of the proposal with each </w:t>
      </w:r>
      <w:r>
        <w:rPr>
          <w:b/>
          <w:sz w:val="20"/>
          <w:szCs w:val="20"/>
        </w:rPr>
        <w:t xml:space="preserve">target, </w:t>
      </w:r>
      <w:r w:rsidRPr="00C6570B">
        <w:rPr>
          <w:b/>
          <w:sz w:val="20"/>
          <w:szCs w:val="20"/>
        </w:rPr>
        <w:t>selected thematic poin</w:t>
      </w:r>
      <w:r>
        <w:rPr>
          <w:b/>
          <w:sz w:val="20"/>
          <w:szCs w:val="20"/>
        </w:rPr>
        <w:t>t above or other relevant points</w:t>
      </w:r>
      <w:r w:rsidRPr="00C6570B">
        <w:rPr>
          <w:b/>
          <w:sz w:val="20"/>
          <w:szCs w:val="20"/>
        </w:rPr>
        <w:t>:</w:t>
      </w:r>
      <w:r w:rsidR="00A833D0">
        <w:rPr>
          <w:b/>
          <w:sz w:val="20"/>
          <w:szCs w:val="20"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C75C6C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192975CF" w14:textId="23AB5707" w:rsidR="00615015" w:rsidRPr="00C6570B" w:rsidRDefault="00C75C6C" w:rsidP="00065F57">
      <w:pPr>
        <w:framePr w:w="10368" w:h="4103" w:wrap="around" w:vAnchor="text" w:hAnchor="page" w:x="764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2C1E47B" w14:textId="3B6036A3" w:rsidR="003149A2" w:rsidRDefault="003149A2">
      <w:pPr>
        <w:rPr>
          <w:b/>
        </w:rPr>
      </w:pPr>
    </w:p>
    <w:p w14:paraId="4B88E1CE" w14:textId="77777777" w:rsidR="00AD0E62" w:rsidRDefault="00AD0E62" w:rsidP="008D424F">
      <w:pPr>
        <w:spacing w:line="120" w:lineRule="auto"/>
        <w:rPr>
          <w:b/>
        </w:rPr>
      </w:pPr>
    </w:p>
    <w:p w14:paraId="16D73272" w14:textId="7F3667C1" w:rsidR="00AD0E62" w:rsidRPr="00C6570B" w:rsidRDefault="00AD0E62" w:rsidP="00065F57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 xml:space="preserve">b. </w:t>
      </w:r>
      <w:r w:rsidR="007648D9">
        <w:rPr>
          <w:b/>
        </w:rPr>
        <w:t>Assurance of n</w:t>
      </w:r>
      <w:r>
        <w:rPr>
          <w:b/>
        </w:rPr>
        <w:t xml:space="preserve">ational ownership </w:t>
      </w:r>
      <w:r w:rsidR="007648D9">
        <w:rPr>
          <w:b/>
        </w:rPr>
        <w:t xml:space="preserve">for national </w:t>
      </w:r>
      <w:r>
        <w:rPr>
          <w:b/>
        </w:rPr>
        <w:t>of i</w:t>
      </w:r>
      <w:r w:rsidRPr="00C6570B">
        <w:rPr>
          <w:b/>
        </w:rPr>
        <w:t>nternational assistance</w:t>
      </w:r>
    </w:p>
    <w:p w14:paraId="58B70D1D" w14:textId="77777777" w:rsidR="00AD0E62" w:rsidRDefault="00AD0E62" w:rsidP="00065F57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bCs/>
          <w:sz w:val="20"/>
          <w:szCs w:val="20"/>
        </w:rPr>
        <w:t>Implementing partner will take action in accordance with international assistance priorities, considering:</w:t>
      </w:r>
    </w:p>
    <w:p w14:paraId="498015C6" w14:textId="44364415" w:rsidR="007648D9" w:rsidRPr="007648D9" w:rsidRDefault="007648D9" w:rsidP="007648D9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Segoe UI Symbol" w:hAnsi="Segoe UI Symbol" w:cs="Segoe UI Symbol"/>
          <w:bCs/>
          <w:sz w:val="20"/>
          <w:szCs w:val="20"/>
        </w:rPr>
      </w:pPr>
      <w:r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9427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4036AD">
        <w:rPr>
          <w:bCs/>
          <w:sz w:val="20"/>
          <w:szCs w:val="20"/>
        </w:rPr>
        <w:t xml:space="preserve">  </w:t>
      </w:r>
      <w:r w:rsidRPr="007648D9">
        <w:rPr>
          <w:rFonts w:ascii="Segoe UI Symbol" w:hAnsi="Segoe UI Symbol" w:cs="Segoe UI Symbol"/>
          <w:bCs/>
          <w:sz w:val="20"/>
          <w:szCs w:val="20"/>
        </w:rPr>
        <w:t>Proposals are originated from recipient countries and are formulated in accordance with national needs</w:t>
      </w:r>
      <w:r w:rsidR="00122FBC">
        <w:rPr>
          <w:rFonts w:ascii="Segoe UI Symbol" w:hAnsi="Segoe UI Symbol" w:cs="Segoe UI Symbol"/>
          <w:bCs/>
          <w:sz w:val="20"/>
          <w:szCs w:val="20"/>
        </w:rPr>
        <w:t>.</w:t>
      </w:r>
    </w:p>
    <w:p w14:paraId="51D01755" w14:textId="02CDDF15" w:rsidR="007648D9" w:rsidRPr="007648D9" w:rsidRDefault="007648D9" w:rsidP="007648D9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Segoe UI Symbol" w:hAnsi="Segoe UI Symbol" w:cs="Segoe UI Symbol"/>
          <w:bCs/>
          <w:sz w:val="20"/>
          <w:szCs w:val="20"/>
        </w:rPr>
      </w:pPr>
      <w:r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93951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 </w:t>
      </w:r>
      <w:r w:rsidRPr="007648D9">
        <w:rPr>
          <w:rFonts w:ascii="Segoe UI Symbol" w:hAnsi="Segoe UI Symbol" w:cs="Segoe UI Symbol"/>
          <w:bCs/>
          <w:sz w:val="20"/>
          <w:szCs w:val="20"/>
        </w:rPr>
        <w:t xml:space="preserve">Recipient countries submitted </w:t>
      </w:r>
      <w:hyperlink r:id="rId16" w:history="1">
        <w:r w:rsidRPr="00122FBC">
          <w:rPr>
            <w:rStyle w:val="Hyperlink"/>
            <w:rFonts w:ascii="Segoe UI Symbol" w:hAnsi="Segoe UI Symbol" w:cs="Segoe UI Symbol"/>
            <w:sz w:val="20"/>
            <w:szCs w:val="20"/>
          </w:rPr>
          <w:t>202</w:t>
        </w:r>
        <w:r w:rsidR="00C0496A">
          <w:rPr>
            <w:rStyle w:val="Hyperlink"/>
            <w:rFonts w:ascii="Segoe UI Symbol" w:hAnsi="Segoe UI Symbol" w:cs="Segoe UI Symbol"/>
            <w:sz w:val="20"/>
            <w:szCs w:val="20"/>
          </w:rPr>
          <w:t xml:space="preserve">2 </w:t>
        </w:r>
        <w:r w:rsidRPr="00122FBC">
          <w:rPr>
            <w:rStyle w:val="Hyperlink"/>
            <w:rFonts w:ascii="Segoe UI Symbol" w:hAnsi="Segoe UI Symbol" w:cs="Segoe UI Symbol"/>
            <w:sz w:val="20"/>
            <w:szCs w:val="20"/>
          </w:rPr>
          <w:t>PoA national reports</w:t>
        </w:r>
      </w:hyperlink>
      <w:r w:rsidRPr="007648D9">
        <w:rPr>
          <w:rFonts w:ascii="Segoe UI Symbol" w:hAnsi="Segoe UI Symbol" w:cs="Segoe UI Symbol"/>
          <w:bCs/>
          <w:sz w:val="20"/>
          <w:szCs w:val="20"/>
        </w:rPr>
        <w:t xml:space="preserve"> and indicated requests for assistance</w:t>
      </w:r>
      <w:r w:rsidR="00122FBC">
        <w:rPr>
          <w:rFonts w:ascii="Segoe UI Symbol" w:hAnsi="Segoe UI Symbol" w:cs="Segoe UI Symbol"/>
          <w:bCs/>
          <w:sz w:val="20"/>
          <w:szCs w:val="20"/>
        </w:rPr>
        <w:t>.</w:t>
      </w:r>
    </w:p>
    <w:p w14:paraId="00E597BD" w14:textId="0EB3752A" w:rsidR="00AD0E62" w:rsidRPr="004036AD" w:rsidRDefault="007648D9" w:rsidP="00065F57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720" w:hanging="720"/>
        <w:jc w:val="both"/>
        <w:rPr>
          <w:bCs/>
          <w:sz w:val="20"/>
          <w:szCs w:val="20"/>
        </w:rPr>
      </w:pPr>
      <w:r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49850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E0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 w:rsidRPr="007648D9">
        <w:rPr>
          <w:rFonts w:ascii="Segoe UI Symbol" w:hAnsi="Segoe UI Symbol" w:cs="Segoe UI Symbol"/>
          <w:bCs/>
          <w:sz w:val="20"/>
          <w:szCs w:val="20"/>
        </w:rPr>
        <w:t xml:space="preserve">Recipient countries </w:t>
      </w:r>
      <w:r>
        <w:rPr>
          <w:rFonts w:ascii="Segoe UI Symbol" w:hAnsi="Segoe UI Symbol" w:cs="Segoe UI Symbol"/>
          <w:bCs/>
          <w:sz w:val="20"/>
          <w:szCs w:val="20"/>
        </w:rPr>
        <w:t xml:space="preserve">will </w:t>
      </w:r>
      <w:r w:rsidRPr="007648D9">
        <w:rPr>
          <w:rFonts w:ascii="Segoe UI Symbol" w:hAnsi="Segoe UI Symbol" w:cs="Segoe UI Symbol"/>
          <w:bCs/>
          <w:sz w:val="20"/>
          <w:szCs w:val="20"/>
        </w:rPr>
        <w:t>provide UNSCAR with their own assessment of project outcomes and impact</w:t>
      </w:r>
      <w:r>
        <w:rPr>
          <w:rFonts w:ascii="Segoe UI Symbol" w:hAnsi="Segoe UI Symbol" w:cs="Segoe UI Symbol"/>
          <w:bCs/>
          <w:sz w:val="20"/>
          <w:szCs w:val="20"/>
        </w:rPr>
        <w:t xml:space="preserve"> biannually.</w:t>
      </w:r>
      <w:r w:rsidR="00AD0E62" w:rsidRPr="004036AD">
        <w:rPr>
          <w:bCs/>
          <w:sz w:val="20"/>
          <w:szCs w:val="20"/>
        </w:rPr>
        <w:t xml:space="preserve"> (</w:t>
      </w:r>
      <w:r w:rsidR="00C0496A">
        <w:rPr>
          <w:bCs/>
          <w:sz w:val="20"/>
          <w:szCs w:val="20"/>
        </w:rPr>
        <w:t>S</w:t>
      </w:r>
      <w:r w:rsidR="00AD0E62" w:rsidRPr="004036AD">
        <w:rPr>
          <w:bCs/>
          <w:sz w:val="20"/>
          <w:szCs w:val="20"/>
        </w:rPr>
        <w:t xml:space="preserve">ee </w:t>
      </w:r>
      <w:hyperlink r:id="rId17" w:history="1">
        <w:r w:rsidR="00AD0E62" w:rsidRPr="004036AD">
          <w:rPr>
            <w:rStyle w:val="Hyperlink"/>
            <w:sz w:val="20"/>
            <w:szCs w:val="20"/>
          </w:rPr>
          <w:t>Annex 1</w:t>
        </w:r>
      </w:hyperlink>
      <w:r w:rsidR="00AD0E62" w:rsidRPr="004036AD">
        <w:rPr>
          <w:bCs/>
          <w:sz w:val="20"/>
          <w:szCs w:val="20"/>
        </w:rPr>
        <w:t xml:space="preserve">, UNSCAR </w:t>
      </w:r>
      <w:r w:rsidR="00AD0E62">
        <w:rPr>
          <w:bCs/>
          <w:sz w:val="20"/>
          <w:szCs w:val="20"/>
        </w:rPr>
        <w:t>202</w:t>
      </w:r>
      <w:r w:rsidR="00C0496A">
        <w:rPr>
          <w:bCs/>
          <w:sz w:val="20"/>
          <w:szCs w:val="20"/>
        </w:rPr>
        <w:t xml:space="preserve">/23 </w:t>
      </w:r>
      <w:r w:rsidR="00AD0E62" w:rsidRPr="004036AD">
        <w:rPr>
          <w:bCs/>
          <w:sz w:val="20"/>
          <w:szCs w:val="20"/>
        </w:rPr>
        <w:t>Call for Proposals).</w:t>
      </w:r>
    </w:p>
    <w:p w14:paraId="02FACF4F" w14:textId="44A97499" w:rsidR="00AD0E62" w:rsidRPr="004036AD" w:rsidRDefault="00AD0E62" w:rsidP="00065F57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bCs/>
          <w:sz w:val="20"/>
          <w:szCs w:val="20"/>
        </w:rPr>
      </w:pPr>
      <w:r w:rsidRPr="004036AD">
        <w:rPr>
          <w:b/>
          <w:bCs/>
          <w:sz w:val="20"/>
          <w:szCs w:val="20"/>
        </w:rPr>
        <w:t>Elaborate the linkage of the proposal with each selected thematic point above or other relevant points:</w:t>
      </w:r>
      <w:r w:rsidR="00A833D0">
        <w:rPr>
          <w:b/>
          <w:bCs/>
          <w:sz w:val="20"/>
          <w:szCs w:val="20"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2C7FFE3F" w14:textId="195E65A2" w:rsidR="00AD0E62" w:rsidRPr="00C6570B" w:rsidRDefault="00557304" w:rsidP="00065F57">
      <w:pPr>
        <w:framePr w:w="10368" w:h="3233" w:wrap="around" w:vAnchor="text" w:hAnchor="page" w:x="836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 w:rsidR="00456C59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366DCA8B" w14:textId="15B3538B" w:rsidR="003149A2" w:rsidRDefault="003149A2" w:rsidP="008D424F">
      <w:pPr>
        <w:spacing w:line="120" w:lineRule="auto"/>
        <w:rPr>
          <w:b/>
        </w:rPr>
      </w:pPr>
    </w:p>
    <w:p w14:paraId="1B98B425" w14:textId="77777777" w:rsidR="003149A2" w:rsidRDefault="003149A2" w:rsidP="008D424F">
      <w:pPr>
        <w:spacing w:line="120" w:lineRule="auto"/>
        <w:rPr>
          <w:b/>
        </w:rPr>
      </w:pPr>
    </w:p>
    <w:p w14:paraId="005F4CBE" w14:textId="77777777" w:rsidR="003149A2" w:rsidRPr="00C6570B" w:rsidRDefault="003149A2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 w:rsidRPr="00C6570B">
        <w:rPr>
          <w:b/>
        </w:rPr>
        <w:t>c. MOSAIC / IATG</w:t>
      </w:r>
    </w:p>
    <w:p w14:paraId="630FC2F4" w14:textId="77777777" w:rsidR="003149A2" w:rsidRPr="00C6570B" w:rsidRDefault="003149A2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bCs/>
          <w:sz w:val="20"/>
          <w:szCs w:val="20"/>
        </w:rPr>
        <w:t>Implementing partner will undertake activities in accordance with:</w:t>
      </w:r>
    </w:p>
    <w:p w14:paraId="6EB708BD" w14:textId="3AE23556" w:rsidR="003149A2" w:rsidRPr="00C6570B" w:rsidRDefault="003149A2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rFonts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211141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bookmarkStart w:id="20" w:name="_Hlk7234960"/>
      <w:r w:rsidRPr="00C6570B">
        <w:rPr>
          <w:bCs/>
          <w:sz w:val="20"/>
          <w:szCs w:val="20"/>
        </w:rPr>
        <w:t>Modular Small-arms-control Implementation Compendium (</w:t>
      </w:r>
      <w:hyperlink r:id="rId18" w:history="1">
        <w:r w:rsidRPr="00C6570B">
          <w:rPr>
            <w:rStyle w:val="Hyperlink"/>
            <w:sz w:val="20"/>
            <w:szCs w:val="20"/>
          </w:rPr>
          <w:t>MOSAIC</w:t>
        </w:r>
      </w:hyperlink>
      <w:r w:rsidRPr="00C6570B">
        <w:rPr>
          <w:bCs/>
          <w:sz w:val="20"/>
          <w:szCs w:val="20"/>
        </w:rPr>
        <w:t>)</w:t>
      </w:r>
      <w:bookmarkEnd w:id="20"/>
      <w:r w:rsidRPr="00C6570B">
        <w:rPr>
          <w:bCs/>
          <w:sz w:val="20"/>
          <w:szCs w:val="20"/>
        </w:rPr>
        <w:t xml:space="preserve">; </w:t>
      </w:r>
    </w:p>
    <w:p w14:paraId="7ED71F23" w14:textId="39F26AAD" w:rsidR="003149A2" w:rsidRPr="00C6570B" w:rsidRDefault="003149A2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rFonts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52123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bookmarkStart w:id="21" w:name="_Hlk7235008"/>
      <w:r w:rsidRPr="00C6570B">
        <w:rPr>
          <w:bCs/>
          <w:sz w:val="20"/>
          <w:szCs w:val="20"/>
        </w:rPr>
        <w:t>International Ammunition Technical Guidelines (</w:t>
      </w:r>
      <w:hyperlink r:id="rId19" w:history="1">
        <w:r w:rsidRPr="00C6570B">
          <w:rPr>
            <w:rStyle w:val="Hyperlink"/>
            <w:sz w:val="20"/>
            <w:szCs w:val="20"/>
          </w:rPr>
          <w:t>IATG</w:t>
        </w:r>
      </w:hyperlink>
      <w:r w:rsidRPr="00C6570B">
        <w:rPr>
          <w:bCs/>
          <w:sz w:val="20"/>
          <w:szCs w:val="20"/>
        </w:rPr>
        <w:t>)</w:t>
      </w:r>
      <w:bookmarkEnd w:id="21"/>
      <w:r w:rsidRPr="00C6570B">
        <w:rPr>
          <w:bCs/>
          <w:sz w:val="20"/>
          <w:szCs w:val="20"/>
        </w:rPr>
        <w:t>.</w:t>
      </w:r>
    </w:p>
    <w:p w14:paraId="1DD271E3" w14:textId="0D02B2CE" w:rsidR="003149A2" w:rsidRPr="00C6570B" w:rsidRDefault="003149A2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 w:rsidRPr="00C6570B">
        <w:rPr>
          <w:b/>
          <w:sz w:val="20"/>
          <w:szCs w:val="20"/>
        </w:rPr>
        <w:t xml:space="preserve">List </w:t>
      </w:r>
      <w:r w:rsidR="007B2950">
        <w:rPr>
          <w:b/>
          <w:sz w:val="20"/>
          <w:szCs w:val="20"/>
        </w:rPr>
        <w:t>all</w:t>
      </w:r>
      <w:r w:rsidRPr="00C6570B">
        <w:rPr>
          <w:b/>
          <w:sz w:val="20"/>
          <w:szCs w:val="20"/>
        </w:rPr>
        <w:t xml:space="preserve"> relevant module</w:t>
      </w:r>
      <w:r w:rsidR="007B2950">
        <w:rPr>
          <w:b/>
          <w:sz w:val="20"/>
          <w:szCs w:val="20"/>
        </w:rPr>
        <w:t>s</w:t>
      </w:r>
      <w:r w:rsidRPr="00C6570B">
        <w:rPr>
          <w:b/>
          <w:sz w:val="20"/>
          <w:szCs w:val="20"/>
        </w:rPr>
        <w:t xml:space="preserve"> of MOSAIC/IATG</w:t>
      </w:r>
      <w:r w:rsidR="007B2950">
        <w:rPr>
          <w:b/>
          <w:sz w:val="20"/>
          <w:szCs w:val="20"/>
        </w:rPr>
        <w:t xml:space="preserve">; </w:t>
      </w:r>
      <w:r w:rsidRPr="00C6570B">
        <w:rPr>
          <w:b/>
          <w:sz w:val="20"/>
          <w:szCs w:val="20"/>
        </w:rPr>
        <w:t>elaborate the linkage</w:t>
      </w:r>
      <w:r w:rsidR="007B2950">
        <w:rPr>
          <w:b/>
          <w:sz w:val="20"/>
          <w:szCs w:val="20"/>
        </w:rPr>
        <w:t>s; and explain their respective utilization/application in project implementation</w:t>
      </w:r>
      <w:r w:rsidRPr="00C6570B">
        <w:rPr>
          <w:b/>
          <w:sz w:val="20"/>
          <w:szCs w:val="20"/>
        </w:rPr>
        <w:t xml:space="preserve"> </w:t>
      </w:r>
      <w:r w:rsidRPr="00C6570B">
        <w:rPr>
          <w:bCs/>
          <w:sz w:val="20"/>
          <w:szCs w:val="20"/>
        </w:rPr>
        <w:t xml:space="preserve">(see </w:t>
      </w:r>
      <w:r w:rsidRPr="001B60BD">
        <w:rPr>
          <w:bCs/>
          <w:sz w:val="20"/>
          <w:szCs w:val="20"/>
        </w:rPr>
        <w:t>Annexes 2 and 3</w:t>
      </w:r>
      <w:r w:rsidRPr="00C6570B">
        <w:rPr>
          <w:bCs/>
          <w:sz w:val="20"/>
          <w:szCs w:val="20"/>
        </w:rPr>
        <w:t xml:space="preserve"> of UNSCAR </w:t>
      </w:r>
      <w:r>
        <w:rPr>
          <w:bCs/>
          <w:sz w:val="20"/>
          <w:szCs w:val="20"/>
        </w:rPr>
        <w:t>2</w:t>
      </w:r>
      <w:r w:rsidR="00905371">
        <w:rPr>
          <w:bCs/>
          <w:sz w:val="20"/>
          <w:szCs w:val="20"/>
        </w:rPr>
        <w:t>02</w:t>
      </w:r>
      <w:r w:rsidR="00C0496A">
        <w:rPr>
          <w:bCs/>
          <w:sz w:val="20"/>
          <w:szCs w:val="20"/>
        </w:rPr>
        <w:t>2/23</w:t>
      </w:r>
      <w:r w:rsidRPr="00C6570B">
        <w:rPr>
          <w:bCs/>
          <w:sz w:val="20"/>
          <w:szCs w:val="20"/>
        </w:rPr>
        <w:t xml:space="preserve"> Call for Proposals):</w:t>
      </w:r>
      <w:r w:rsidRPr="00C6570B">
        <w:rPr>
          <w:b/>
          <w:sz w:val="20"/>
          <w:szCs w:val="20"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0A85C476" w14:textId="418BAD2E" w:rsidR="003149A2" w:rsidRPr="00C6570B" w:rsidRDefault="00557304" w:rsidP="00065F57">
      <w:pPr>
        <w:framePr w:w="10368" w:h="3551" w:wrap="around" w:vAnchor="text" w:hAnchor="page" w:x="8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 w:rsidR="00456C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71BFC33" w14:textId="2F05D3FE" w:rsidR="00AF5E6C" w:rsidRDefault="00AF5E6C" w:rsidP="008D424F">
      <w:pPr>
        <w:spacing w:line="120" w:lineRule="auto"/>
        <w:rPr>
          <w:b/>
        </w:rPr>
      </w:pPr>
    </w:p>
    <w:p w14:paraId="29600F7E" w14:textId="7DDE43C2" w:rsidR="003149A2" w:rsidRDefault="003149A2">
      <w:pPr>
        <w:rPr>
          <w:b/>
        </w:rPr>
      </w:pPr>
      <w:r>
        <w:rPr>
          <w:b/>
        </w:rPr>
        <w:br w:type="page"/>
      </w:r>
    </w:p>
    <w:p w14:paraId="3E9383E0" w14:textId="48F81A7A" w:rsidR="00343B3B" w:rsidRDefault="00343B3B" w:rsidP="00380F85">
      <w:pPr>
        <w:spacing w:line="120" w:lineRule="auto"/>
        <w:rPr>
          <w:sz w:val="20"/>
          <w:szCs w:val="20"/>
        </w:rPr>
      </w:pPr>
    </w:p>
    <w:p w14:paraId="7C3B2DD3" w14:textId="77777777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>
        <w:rPr>
          <w:b/>
        </w:rPr>
        <w:t>d</w:t>
      </w:r>
      <w:r w:rsidRPr="00C6570B">
        <w:rPr>
          <w:b/>
        </w:rPr>
        <w:t>. Secreta</w:t>
      </w:r>
      <w:r>
        <w:rPr>
          <w:b/>
        </w:rPr>
        <w:t>ry-General’s Disarmament Agenda</w:t>
      </w:r>
    </w:p>
    <w:p w14:paraId="055A00B3" w14:textId="569BA880" w:rsidR="003149A2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bCs/>
          <w:sz w:val="20"/>
          <w:szCs w:val="20"/>
        </w:rPr>
        <w:tab/>
        <w:t xml:space="preserve">Implementing partner will strengthen disarmament dialogue and action, and implement the Secretary-General’s </w:t>
      </w:r>
      <w:r>
        <w:rPr>
          <w:bCs/>
          <w:sz w:val="20"/>
          <w:szCs w:val="20"/>
        </w:rPr>
        <w:tab/>
      </w:r>
      <w:r w:rsidRPr="00C6570B">
        <w:rPr>
          <w:bCs/>
          <w:sz w:val="20"/>
          <w:szCs w:val="20"/>
        </w:rPr>
        <w:t xml:space="preserve">Agenda </w:t>
      </w:r>
      <w:r w:rsidRPr="00C6570B">
        <w:rPr>
          <w:bCs/>
          <w:sz w:val="20"/>
          <w:szCs w:val="20"/>
        </w:rPr>
        <w:tab/>
        <w:t>for Disarmament “</w:t>
      </w:r>
      <w:hyperlink r:id="rId20" w:history="1">
        <w:r w:rsidRPr="00C6570B">
          <w:rPr>
            <w:rStyle w:val="Hyperlink"/>
            <w:sz w:val="20"/>
            <w:szCs w:val="20"/>
          </w:rPr>
          <w:t>Securing Our Common Future</w:t>
        </w:r>
      </w:hyperlink>
      <w:r w:rsidRPr="00C6570B">
        <w:rPr>
          <w:bCs/>
          <w:sz w:val="20"/>
          <w:szCs w:val="20"/>
        </w:rPr>
        <w:t xml:space="preserve">,” </w:t>
      </w:r>
      <w:r w:rsidRPr="006D3CB2">
        <w:rPr>
          <w:bCs/>
          <w:i/>
          <w:iCs/>
          <w:sz w:val="20"/>
          <w:szCs w:val="20"/>
        </w:rPr>
        <w:t>if applicable</w:t>
      </w:r>
      <w:r w:rsidRPr="00C6570B">
        <w:rPr>
          <w:bCs/>
          <w:sz w:val="20"/>
          <w:szCs w:val="20"/>
        </w:rPr>
        <w:t>:</w:t>
      </w:r>
    </w:p>
    <w:p w14:paraId="68D98F0B" w14:textId="77777777" w:rsidR="003149A2" w:rsidRPr="007456DA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cstheme="minorHAns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545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D3CB2">
        <w:rPr>
          <w:rFonts w:eastAsia="MS Gothic" w:cstheme="minorHAnsi"/>
          <w:sz w:val="20"/>
          <w:szCs w:val="20"/>
        </w:rPr>
        <w:t xml:space="preserve"> </w:t>
      </w:r>
      <w:hyperlink r:id="rId21" w:anchor="actions" w:history="1">
        <w:r w:rsidRPr="002829E6">
          <w:rPr>
            <w:rStyle w:val="Hyperlink"/>
            <w:rFonts w:eastAsia="MS Gothic" w:cstheme="minorHAnsi"/>
            <w:sz w:val="20"/>
            <w:szCs w:val="20"/>
          </w:rPr>
          <w:t>Action 21</w:t>
        </w:r>
      </w:hyperlink>
      <w:r w:rsidRPr="006D3CB2">
        <w:rPr>
          <w:rFonts w:eastAsia="MS Gothic" w:cstheme="minorHAnsi"/>
          <w:sz w:val="20"/>
          <w:szCs w:val="20"/>
        </w:rPr>
        <w:t>: Build understanding on the impact of arms on conflict management</w:t>
      </w:r>
    </w:p>
    <w:p w14:paraId="7D5185CA" w14:textId="2C9C0B65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</w:rPr>
      </w:pP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3144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hyperlink r:id="rId22" w:anchor="actions" w:history="1">
        <w:r w:rsidRPr="00C6570B">
          <w:rPr>
            <w:rStyle w:val="Hyperlink"/>
            <w:sz w:val="20"/>
            <w:szCs w:val="20"/>
          </w:rPr>
          <w:t>Action 22</w:t>
        </w:r>
      </w:hyperlink>
      <w:r w:rsidRPr="00C6570B">
        <w:rPr>
          <w:bCs/>
          <w:sz w:val="20"/>
          <w:szCs w:val="20"/>
        </w:rPr>
        <w:t xml:space="preserve">: </w:t>
      </w:r>
      <w:r w:rsidRPr="00C6570B">
        <w:rPr>
          <w:sz w:val="20"/>
          <w:szCs w:val="20"/>
        </w:rPr>
        <w:t>Secure excessive and poorly maintained stockpiles</w:t>
      </w:r>
    </w:p>
    <w:p w14:paraId="3B868CB2" w14:textId="796DF3CF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  <w:lang w:val="en-US"/>
        </w:rPr>
      </w:pP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0452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hyperlink r:id="rId23" w:anchor="actions" w:history="1">
        <w:r w:rsidRPr="00C6570B">
          <w:rPr>
            <w:rStyle w:val="Hyperlink"/>
            <w:sz w:val="20"/>
            <w:szCs w:val="20"/>
          </w:rPr>
          <w:t>A</w:t>
        </w:r>
        <w:r w:rsidRPr="00C6570B">
          <w:rPr>
            <w:rStyle w:val="Hyperlink"/>
            <w:sz w:val="20"/>
            <w:szCs w:val="20"/>
            <w:lang w:val="en-US"/>
          </w:rPr>
          <w:t>ction 35</w:t>
        </w:r>
      </w:hyperlink>
      <w:r w:rsidRPr="00C6570B">
        <w:rPr>
          <w:bCs/>
          <w:sz w:val="20"/>
          <w:szCs w:val="20"/>
          <w:lang w:val="en-US"/>
        </w:rPr>
        <w:t>: Increase engagement with regional organizations</w:t>
      </w:r>
    </w:p>
    <w:p w14:paraId="33D05B50" w14:textId="0A2F4F67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  <w:lang w:val="en-US"/>
        </w:rPr>
      </w:pP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6045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hyperlink r:id="rId24" w:anchor="actions" w:history="1">
        <w:r w:rsidRPr="00C6570B">
          <w:rPr>
            <w:rStyle w:val="Hyperlink"/>
            <w:sz w:val="20"/>
            <w:szCs w:val="20"/>
          </w:rPr>
          <w:t>A</w:t>
        </w:r>
        <w:r w:rsidRPr="00C6570B">
          <w:rPr>
            <w:rStyle w:val="Hyperlink"/>
            <w:sz w:val="20"/>
            <w:szCs w:val="20"/>
            <w:lang w:val="en-US"/>
          </w:rPr>
          <w:t>ction 36</w:t>
        </w:r>
      </w:hyperlink>
      <w:r w:rsidRPr="00C6570B">
        <w:rPr>
          <w:sz w:val="20"/>
          <w:szCs w:val="20"/>
          <w:lang w:val="en-US"/>
        </w:rPr>
        <w:t>: Full and equal participation of women in decision-making processes</w:t>
      </w:r>
    </w:p>
    <w:p w14:paraId="5B4BCCF3" w14:textId="5DB21B5A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Cs/>
          <w:sz w:val="20"/>
          <w:szCs w:val="20"/>
          <w:lang w:val="en-US"/>
        </w:rPr>
      </w:pP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r w:rsidRPr="00C6570B">
        <w:rPr>
          <w:rFonts w:ascii="Segoe UI Symbol" w:hAnsi="Segoe UI Symbol" w:cs="Segoe UI Symbol"/>
          <w:bCs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6743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C6570B">
        <w:rPr>
          <w:bCs/>
          <w:sz w:val="20"/>
          <w:szCs w:val="20"/>
        </w:rPr>
        <w:t xml:space="preserve"> </w:t>
      </w:r>
      <w:hyperlink r:id="rId25" w:anchor="actions" w:history="1">
        <w:r w:rsidRPr="00C6570B">
          <w:rPr>
            <w:rStyle w:val="Hyperlink"/>
            <w:sz w:val="20"/>
            <w:szCs w:val="20"/>
          </w:rPr>
          <w:t>A</w:t>
        </w:r>
        <w:r w:rsidRPr="00C6570B">
          <w:rPr>
            <w:rStyle w:val="Hyperlink"/>
            <w:sz w:val="20"/>
            <w:szCs w:val="20"/>
            <w:lang w:val="en-US"/>
          </w:rPr>
          <w:t>ction 38</w:t>
        </w:r>
      </w:hyperlink>
      <w:r w:rsidRPr="00C6570B">
        <w:rPr>
          <w:sz w:val="20"/>
          <w:szCs w:val="20"/>
          <w:lang w:val="en-US"/>
        </w:rPr>
        <w:t>: Establish a platform for youth engagement</w:t>
      </w:r>
    </w:p>
    <w:p w14:paraId="06026BA9" w14:textId="5EFADD7F" w:rsidR="003149A2" w:rsidRPr="00C6570B" w:rsidRDefault="003149A2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 w:rsidRPr="00C6570B">
        <w:rPr>
          <w:b/>
          <w:sz w:val="20"/>
          <w:szCs w:val="20"/>
        </w:rPr>
        <w:t>Elaborate the linkage of the proposal with each selected Action above or other relevant Action:</w:t>
      </w:r>
      <w:r w:rsidR="00A833D0">
        <w:rPr>
          <w:b/>
          <w:sz w:val="20"/>
          <w:szCs w:val="20"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C75C6C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2C12F830" w14:textId="1D357EC1" w:rsidR="003149A2" w:rsidRPr="00C6570B" w:rsidRDefault="00C75C6C" w:rsidP="00A314D7">
      <w:pPr>
        <w:framePr w:w="10261" w:h="4522" w:wrap="around" w:vAnchor="text" w:hAnchor="page" w:x="83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ADD8E89" w14:textId="25170E81" w:rsidR="00343B3B" w:rsidRDefault="00343B3B" w:rsidP="00380F85">
      <w:pPr>
        <w:spacing w:line="120" w:lineRule="auto"/>
        <w:rPr>
          <w:sz w:val="20"/>
          <w:szCs w:val="20"/>
        </w:rPr>
      </w:pPr>
    </w:p>
    <w:p w14:paraId="394EA5CF" w14:textId="4EA57E07" w:rsidR="003149A2" w:rsidRDefault="003149A2" w:rsidP="00380F85">
      <w:pPr>
        <w:spacing w:line="120" w:lineRule="auto"/>
        <w:rPr>
          <w:sz w:val="20"/>
          <w:szCs w:val="20"/>
        </w:rPr>
      </w:pPr>
    </w:p>
    <w:p w14:paraId="04E1DB52" w14:textId="2266C86B" w:rsidR="003149A2" w:rsidRPr="00C6570B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</w:rPr>
      </w:pPr>
      <w:bookmarkStart w:id="22" w:name="_Hlk7235362"/>
      <w:r>
        <w:rPr>
          <w:b/>
        </w:rPr>
        <w:t>e.</w:t>
      </w:r>
      <w:r w:rsidRPr="00C6570B">
        <w:rPr>
          <w:b/>
        </w:rPr>
        <w:t xml:space="preserve"> Gender</w:t>
      </w:r>
      <w:r w:rsidR="00C0496A">
        <w:rPr>
          <w:b/>
        </w:rPr>
        <w:t xml:space="preserve"> and </w:t>
      </w:r>
      <w:r w:rsidR="00C0496A" w:rsidRPr="00C0496A">
        <w:rPr>
          <w:b/>
        </w:rPr>
        <w:t>youth-related</w:t>
      </w:r>
      <w:r w:rsidR="00C0496A">
        <w:rPr>
          <w:b/>
        </w:rPr>
        <w:t xml:space="preserve"> </w:t>
      </w:r>
      <w:r w:rsidRPr="00C6570B">
        <w:rPr>
          <w:b/>
        </w:rPr>
        <w:t xml:space="preserve">responsive project design and implementation </w:t>
      </w:r>
    </w:p>
    <w:p w14:paraId="67A7891E" w14:textId="0756AA73" w:rsidR="003149A2" w:rsidRPr="00C6570B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20"/>
          <w:szCs w:val="20"/>
        </w:rPr>
      </w:pPr>
      <w:r w:rsidRPr="00C6570B">
        <w:t>All applicants will mainstream gender</w:t>
      </w:r>
      <w:r w:rsidR="00C0496A">
        <w:t xml:space="preserve"> and </w:t>
      </w:r>
      <w:r w:rsidR="00C0496A" w:rsidRPr="00C0496A">
        <w:t>youth-related</w:t>
      </w:r>
      <w:r w:rsidR="00C0496A">
        <w:t xml:space="preserve"> considerations</w:t>
      </w:r>
      <w:r w:rsidRPr="00C6570B">
        <w:t xml:space="preserve"> into their project formulation. Gender </w:t>
      </w:r>
      <w:r w:rsidR="00C0496A">
        <w:t xml:space="preserve">and </w:t>
      </w:r>
      <w:r w:rsidR="008153DC" w:rsidRPr="008153DC">
        <w:t xml:space="preserve">youth-related </w:t>
      </w:r>
      <w:r w:rsidRPr="00C6570B">
        <w:t>considerations should be cross-cutting for all project activities (select as applicable):</w:t>
      </w:r>
      <w:r w:rsidR="008153DC">
        <w:t xml:space="preserve"> </w:t>
      </w:r>
    </w:p>
    <w:p w14:paraId="214423CF" w14:textId="5C236D56" w:rsidR="003149A2" w:rsidRPr="00C6570B" w:rsidRDefault="003149A2" w:rsidP="007B0C0A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/>
        <w:ind w:left="720" w:hanging="720"/>
        <w:rPr>
          <w:sz w:val="20"/>
          <w:szCs w:val="20"/>
          <w:lang w:eastAsia="ja-JP"/>
        </w:rPr>
      </w:pPr>
      <w:bookmarkStart w:id="23" w:name="_Hlk10708710"/>
      <w:r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163844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r w:rsidRPr="00C6570B">
        <w:rPr>
          <w:sz w:val="20"/>
          <w:szCs w:val="20"/>
          <w:lang w:eastAsia="ja-JP"/>
        </w:rPr>
        <w:t xml:space="preserve">Reduction of gender-based violence </w:t>
      </w:r>
      <w:r w:rsidR="008153DC" w:rsidRPr="008153DC">
        <w:rPr>
          <w:sz w:val="20"/>
          <w:szCs w:val="20"/>
          <w:lang w:eastAsia="ja-JP"/>
        </w:rPr>
        <w:t>from arms regulation perspectives and sexual violence in conflict</w:t>
      </w:r>
      <w:r w:rsidR="008153DC" w:rsidRPr="008153DC" w:rsidDel="008153DC">
        <w:rPr>
          <w:sz w:val="20"/>
          <w:szCs w:val="20"/>
          <w:lang w:eastAsia="ja-JP"/>
        </w:rPr>
        <w:t xml:space="preserve"> </w:t>
      </w:r>
      <w:r w:rsidRPr="00C6570B">
        <w:rPr>
          <w:sz w:val="20"/>
          <w:szCs w:val="20"/>
          <w:lang w:eastAsia="ja-JP"/>
        </w:rPr>
        <w:t xml:space="preserve">(related to SDG </w:t>
      </w:r>
      <w:hyperlink r:id="rId26" w:history="1">
        <w:r w:rsidRPr="00C6570B">
          <w:rPr>
            <w:rStyle w:val="Hyperlink"/>
            <w:sz w:val="20"/>
            <w:szCs w:val="20"/>
            <w:lang w:eastAsia="ja-JP"/>
          </w:rPr>
          <w:t>Target 5.2</w:t>
        </w:r>
      </w:hyperlink>
      <w:r w:rsidRPr="00C6570B">
        <w:rPr>
          <w:sz w:val="20"/>
          <w:szCs w:val="20"/>
          <w:lang w:eastAsia="ja-JP"/>
        </w:rPr>
        <w:t>)</w:t>
      </w:r>
    </w:p>
    <w:p w14:paraId="4E1E82DB" w14:textId="1B1CAEA3" w:rsidR="003149A2" w:rsidRPr="00A17BF0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0"/>
          <w:tab w:val="left" w:pos="1080"/>
        </w:tabs>
        <w:autoSpaceDE w:val="0"/>
        <w:autoSpaceDN w:val="0"/>
        <w:adjustRightInd w:val="0"/>
        <w:spacing w:after="0"/>
        <w:ind w:left="720" w:hanging="720"/>
        <w:rPr>
          <w:color w:val="0000FF" w:themeColor="hyperlink"/>
          <w:sz w:val="20"/>
          <w:szCs w:val="20"/>
          <w:u w:val="single"/>
          <w:lang w:eastAsia="ja-JP"/>
        </w:rPr>
      </w:pPr>
      <w:r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123050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r w:rsidRPr="00C6570B">
        <w:rPr>
          <w:sz w:val="20"/>
          <w:szCs w:val="20"/>
          <w:lang w:eastAsia="ja-JP"/>
        </w:rPr>
        <w:t>Promotion of the</w:t>
      </w:r>
      <w:r w:rsidR="008153DC" w:rsidRPr="008153DC">
        <w:rPr>
          <w:sz w:val="20"/>
          <w:szCs w:val="20"/>
          <w:lang w:eastAsia="ja-JP"/>
        </w:rPr>
        <w:t xml:space="preserve"> full, equal, meaningful and effective participation and representation of women, in policymaking, planning and implementation processes related to relevant instruments</w:t>
      </w:r>
      <w:r w:rsidR="008153DC" w:rsidRPr="008153DC" w:rsidDel="008153DC">
        <w:rPr>
          <w:sz w:val="20"/>
          <w:szCs w:val="20"/>
          <w:lang w:eastAsia="ja-JP"/>
        </w:rPr>
        <w:t xml:space="preserve"> </w:t>
      </w:r>
      <w:r w:rsidRPr="00C6570B">
        <w:rPr>
          <w:sz w:val="20"/>
          <w:szCs w:val="20"/>
          <w:lang w:eastAsia="ja-JP"/>
        </w:rPr>
        <w:t xml:space="preserve">(see </w:t>
      </w:r>
      <w:hyperlink r:id="rId27" w:anchor="actions" w:history="1">
        <w:r w:rsidRPr="00C6570B">
          <w:rPr>
            <w:rStyle w:val="Hyperlink"/>
            <w:sz w:val="20"/>
            <w:szCs w:val="20"/>
            <w:lang w:eastAsia="ja-JP"/>
          </w:rPr>
          <w:t>Action 36</w:t>
        </w:r>
      </w:hyperlink>
      <w:r w:rsidRPr="00C6570B">
        <w:rPr>
          <w:sz w:val="20"/>
          <w:szCs w:val="20"/>
          <w:lang w:eastAsia="ja-JP"/>
        </w:rPr>
        <w:t xml:space="preserve"> in 12 below) (related to SDG </w:t>
      </w:r>
      <w:hyperlink r:id="rId28" w:history="1">
        <w:r w:rsidRPr="00A17BF0">
          <w:rPr>
            <w:rStyle w:val="Hyperlink"/>
            <w:sz w:val="20"/>
            <w:szCs w:val="20"/>
            <w:lang w:eastAsia="ja-JP"/>
          </w:rPr>
          <w:t>Target 5.5</w:t>
        </w:r>
      </w:hyperlink>
      <w:r w:rsidRPr="00A17BF0">
        <w:rPr>
          <w:sz w:val="20"/>
          <w:szCs w:val="20"/>
          <w:lang w:eastAsia="ja-JP"/>
        </w:rPr>
        <w:t>);</w:t>
      </w:r>
    </w:p>
    <w:bookmarkEnd w:id="23"/>
    <w:p w14:paraId="018E5208" w14:textId="05BAA1FE" w:rsidR="008153DC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  <w:r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210448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r w:rsidR="008153DC">
        <w:rPr>
          <w:sz w:val="20"/>
          <w:szCs w:val="20"/>
        </w:rPr>
        <w:t>M</w:t>
      </w:r>
      <w:r w:rsidR="008153DC" w:rsidRPr="008153DC">
        <w:rPr>
          <w:sz w:val="20"/>
          <w:szCs w:val="20"/>
        </w:rPr>
        <w:t xml:space="preserve">ainstreaming of a gender perspective and youth-related considerations, including gender- and youth-based </w:t>
      </w:r>
      <w:r w:rsidR="006656C4">
        <w:rPr>
          <w:sz w:val="20"/>
          <w:szCs w:val="20"/>
        </w:rPr>
        <w:tab/>
      </w:r>
      <w:r w:rsidR="008153DC" w:rsidRPr="008153DC">
        <w:rPr>
          <w:sz w:val="20"/>
          <w:szCs w:val="20"/>
        </w:rPr>
        <w:t>action plans;</w:t>
      </w:r>
    </w:p>
    <w:p w14:paraId="1DA9D8B8" w14:textId="0CA23752" w:rsidR="003149A2" w:rsidRPr="00C6570B" w:rsidRDefault="007B0C0A" w:rsidP="008E0578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/>
        <w:ind w:left="720" w:hanging="720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18896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53DC" w:rsidRPr="00C6570B">
        <w:rPr>
          <w:sz w:val="20"/>
          <w:szCs w:val="20"/>
        </w:rPr>
        <w:t xml:space="preserve">  </w:t>
      </w:r>
      <w:r w:rsidR="008153DC">
        <w:rPr>
          <w:sz w:val="20"/>
          <w:szCs w:val="20"/>
        </w:rPr>
        <w:t>C</w:t>
      </w:r>
      <w:r w:rsidR="008153DC" w:rsidRPr="008153DC">
        <w:rPr>
          <w:sz w:val="20"/>
          <w:szCs w:val="20"/>
        </w:rPr>
        <w:t>ollection of data disaggregated by sex, age and disability, as indicators to measure successful implementation of the project</w:t>
      </w:r>
      <w:r>
        <w:rPr>
          <w:sz w:val="20"/>
          <w:szCs w:val="20"/>
        </w:rPr>
        <w:t xml:space="preserve"> </w:t>
      </w:r>
      <w:r w:rsidRPr="00C6570B">
        <w:rPr>
          <w:sz w:val="20"/>
          <w:szCs w:val="20"/>
          <w:lang w:eastAsia="ja-JP"/>
        </w:rPr>
        <w:t xml:space="preserve">(related to SDG </w:t>
      </w:r>
      <w:hyperlink r:id="rId29" w:history="1">
        <w:r w:rsidRPr="007E1108">
          <w:rPr>
            <w:rStyle w:val="Hyperlink"/>
            <w:sz w:val="20"/>
            <w:szCs w:val="20"/>
            <w:lang w:eastAsia="ja-JP"/>
          </w:rPr>
          <w:t>Target 5.c</w:t>
        </w:r>
      </w:hyperlink>
      <w:r w:rsidRPr="00C6570B">
        <w:rPr>
          <w:sz w:val="20"/>
          <w:szCs w:val="20"/>
          <w:lang w:eastAsia="ja-JP"/>
        </w:rPr>
        <w:t>)</w:t>
      </w:r>
      <w:r>
        <w:rPr>
          <w:sz w:val="20"/>
          <w:szCs w:val="20"/>
        </w:rPr>
        <w:t xml:space="preserve"> </w:t>
      </w:r>
      <w:r w:rsidR="003149A2"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5814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49A2" w:rsidRPr="00C6570B">
        <w:rPr>
          <w:sz w:val="20"/>
          <w:szCs w:val="20"/>
        </w:rPr>
        <w:t xml:space="preserve">  </w:t>
      </w:r>
      <w:r w:rsidR="003149A2" w:rsidRPr="00C6570B">
        <w:rPr>
          <w:sz w:val="20"/>
          <w:szCs w:val="20"/>
          <w:lang w:eastAsia="ja-JP"/>
        </w:rPr>
        <w:t>Supporting</w:t>
      </w:r>
      <w:r w:rsidR="003149A2" w:rsidRPr="00C6570B">
        <w:rPr>
          <w:rFonts w:cs="Arial"/>
          <w:color w:val="000000"/>
          <w:sz w:val="20"/>
          <w:szCs w:val="20"/>
        </w:rPr>
        <w:t xml:space="preserve"> gender-mainstreaming in arms regulation policies</w:t>
      </w:r>
      <w:r w:rsidR="008153DC">
        <w:rPr>
          <w:rFonts w:cs="Arial"/>
          <w:color w:val="000000"/>
          <w:sz w:val="20"/>
          <w:szCs w:val="20"/>
        </w:rPr>
        <w:t xml:space="preserve"> and</w:t>
      </w:r>
      <w:r w:rsidR="003149A2" w:rsidRPr="00C6570B">
        <w:rPr>
          <w:rFonts w:cs="Arial"/>
          <w:color w:val="000000"/>
          <w:sz w:val="20"/>
          <w:szCs w:val="20"/>
        </w:rPr>
        <w:t xml:space="preserve"> programmes;</w:t>
      </w:r>
    </w:p>
    <w:p w14:paraId="17EBC5E4" w14:textId="77777777" w:rsidR="003149A2" w:rsidRPr="00C6570B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/>
        <w:rPr>
          <w:sz w:val="20"/>
          <w:szCs w:val="20"/>
          <w:lang w:eastAsia="ja-JP"/>
        </w:rPr>
      </w:pPr>
      <w:r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63924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r w:rsidRPr="00C6570B">
        <w:rPr>
          <w:sz w:val="20"/>
          <w:szCs w:val="20"/>
          <w:lang w:eastAsia="ja-JP"/>
        </w:rPr>
        <w:t>Accounting for gendered impacts of the illicit trade in small arms and light weapons;</w:t>
      </w:r>
    </w:p>
    <w:p w14:paraId="4B137466" w14:textId="5FF1D570" w:rsidR="003149A2" w:rsidRPr="00C6570B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/>
        <w:rPr>
          <w:sz w:val="20"/>
          <w:szCs w:val="20"/>
          <w:lang w:eastAsia="ja-JP"/>
        </w:rPr>
      </w:pPr>
      <w:r w:rsidRPr="00C6570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8161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570B">
        <w:rPr>
          <w:sz w:val="20"/>
          <w:szCs w:val="20"/>
        </w:rPr>
        <w:t xml:space="preserve">  </w:t>
      </w:r>
      <w:bookmarkStart w:id="24" w:name="_Hlk7801770"/>
      <w:r w:rsidRPr="00C6570B">
        <w:rPr>
          <w:sz w:val="20"/>
          <w:szCs w:val="20"/>
        </w:rPr>
        <w:t xml:space="preserve">Coordination between relevant national authorities (e.g. NatCom) and other authorities responsible for women’s </w:t>
      </w:r>
      <w:r w:rsidRPr="00C6570B">
        <w:rPr>
          <w:sz w:val="20"/>
          <w:szCs w:val="20"/>
        </w:rPr>
        <w:tab/>
        <w:t>affairs or gender equality, as well as women’s civil society groups</w:t>
      </w:r>
      <w:bookmarkEnd w:id="24"/>
      <w:r w:rsidRPr="00C6570B">
        <w:rPr>
          <w:sz w:val="20"/>
          <w:szCs w:val="20"/>
        </w:rPr>
        <w:t>.</w:t>
      </w:r>
    </w:p>
    <w:p w14:paraId="44654C37" w14:textId="6B142B2F" w:rsidR="003149A2" w:rsidRPr="00C6570B" w:rsidRDefault="003149A2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 w:rsidRPr="00C6570B">
        <w:rPr>
          <w:b/>
          <w:sz w:val="20"/>
          <w:szCs w:val="20"/>
        </w:rPr>
        <w:t>Elaborate the linkage of the proposal with each selected point above:</w:t>
      </w:r>
      <w:r w:rsidR="00A833D0">
        <w:rPr>
          <w:b/>
          <w:sz w:val="20"/>
          <w:szCs w:val="20"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C75C6C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7831515D" w14:textId="282D1A76" w:rsidR="003149A2" w:rsidRPr="00C6570B" w:rsidRDefault="00C75C6C" w:rsidP="00065F57">
      <w:pPr>
        <w:framePr w:w="10310" w:h="5933" w:wrap="around" w:vAnchor="text" w:hAnchor="page" w:x="7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bookmarkEnd w:id="22"/>
    <w:p w14:paraId="4A34B34A" w14:textId="090EFEB8" w:rsidR="003149A2" w:rsidRDefault="003149A2" w:rsidP="00380F85">
      <w:pPr>
        <w:spacing w:line="120" w:lineRule="auto"/>
        <w:rPr>
          <w:sz w:val="20"/>
          <w:szCs w:val="20"/>
        </w:rPr>
      </w:pPr>
    </w:p>
    <w:p w14:paraId="0595D097" w14:textId="5C70A6FB" w:rsidR="00402F10" w:rsidRPr="00C6570B" w:rsidRDefault="00120EF5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  <w:lang w:eastAsia="ja-JP"/>
        </w:rPr>
      </w:pPr>
      <w:r>
        <w:rPr>
          <w:b/>
        </w:rPr>
        <w:t>f</w:t>
      </w:r>
      <w:r w:rsidR="00402F10">
        <w:rPr>
          <w:b/>
        </w:rPr>
        <w:t>. N</w:t>
      </w:r>
      <w:r w:rsidR="00402F10" w:rsidRPr="00402F10">
        <w:rPr>
          <w:b/>
        </w:rPr>
        <w:t>o duplication in funding with the ATT Voluntary Trust Fund (ATT-VTF)</w:t>
      </w:r>
    </w:p>
    <w:p w14:paraId="5F6FEDD8" w14:textId="50FDB5DC" w:rsidR="00402F10" w:rsidRPr="00C6570B" w:rsidRDefault="006656C4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Past projects funded by</w:t>
      </w:r>
      <w:r w:rsidR="00402F10">
        <w:rPr>
          <w:b/>
          <w:sz w:val="20"/>
          <w:szCs w:val="20"/>
        </w:rPr>
        <w:t xml:space="preserve"> ATT-VTF</w:t>
      </w:r>
      <w:r w:rsidR="00402F10" w:rsidRPr="00C6570B">
        <w:rPr>
          <w:b/>
          <w:sz w:val="20"/>
          <w:szCs w:val="20"/>
        </w:rPr>
        <w:t>:</w:t>
      </w:r>
      <w:r w:rsidR="00402F10">
        <w:rPr>
          <w:b/>
          <w:sz w:val="20"/>
          <w:szCs w:val="20"/>
        </w:rPr>
        <w:t xml:space="preserve"> </w:t>
      </w:r>
      <w:r w:rsidR="00402F10">
        <w:rPr>
          <w:i/>
          <w:iCs/>
          <w:sz w:val="18"/>
          <w:szCs w:val="18"/>
        </w:rPr>
        <w:t>(Year – Country-Project Title</w:t>
      </w:r>
      <w:r w:rsidR="00402F10" w:rsidRPr="00C6570B">
        <w:rPr>
          <w:i/>
          <w:iCs/>
          <w:sz w:val="18"/>
          <w:szCs w:val="18"/>
        </w:rPr>
        <w:t>)</w:t>
      </w:r>
    </w:p>
    <w:p w14:paraId="64047220" w14:textId="77777777" w:rsidR="00402F10" w:rsidRPr="00EC3FD7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99B1CBB" w14:textId="77777777" w:rsidR="00402F10" w:rsidRPr="00EC3FD7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EA9E302" w14:textId="77777777" w:rsidR="00402F10" w:rsidRPr="00EC3FD7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676C2F5" w14:textId="77777777" w:rsidR="00402F10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521F4F8" w14:textId="77777777" w:rsidR="00402F10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14:paraId="52BF77E7" w14:textId="719E137B" w:rsidR="00402F10" w:rsidRDefault="00120EF5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</w:t>
      </w:r>
      <w:r w:rsidR="00402F10">
        <w:rPr>
          <w:rFonts w:cstheme="minorHAnsi"/>
          <w:b/>
          <w:bCs/>
        </w:rPr>
        <w:t>. C</w:t>
      </w:r>
      <w:r w:rsidR="00402F10" w:rsidRPr="008E0578">
        <w:rPr>
          <w:rFonts w:cstheme="minorHAnsi"/>
          <w:b/>
          <w:bCs/>
        </w:rPr>
        <w:t xml:space="preserve">omplementarities in programming and implementation </w:t>
      </w:r>
      <w:r w:rsidR="00402F10">
        <w:rPr>
          <w:rFonts w:cstheme="minorHAnsi"/>
          <w:b/>
          <w:bCs/>
        </w:rPr>
        <w:t xml:space="preserve">with SALIENT -funded activities </w:t>
      </w:r>
      <w:r w:rsidR="00402F10" w:rsidRPr="008E0578">
        <w:rPr>
          <w:rFonts w:cstheme="minorHAnsi"/>
        </w:rPr>
        <w:t>(if applicable)</w:t>
      </w:r>
    </w:p>
    <w:p w14:paraId="254CB69D" w14:textId="056F0D0A" w:rsidR="00402F10" w:rsidRPr="00402F10" w:rsidRDefault="00402F10" w:rsidP="008E0578">
      <w:pPr>
        <w:framePr w:w="10310" w:h="2926" w:wrap="around" w:vAnchor="text" w:hAnchor="page" w:x="796" w:y="5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48C939E" w14:textId="309FEF33" w:rsidR="003149A2" w:rsidRDefault="003149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83E9E7" w14:textId="77777777" w:rsidR="003149A2" w:rsidRDefault="003149A2" w:rsidP="00380F85">
      <w:pPr>
        <w:spacing w:line="120" w:lineRule="auto"/>
        <w:rPr>
          <w:sz w:val="20"/>
          <w:szCs w:val="20"/>
        </w:rPr>
      </w:pPr>
    </w:p>
    <w:p w14:paraId="273E7D19" w14:textId="11D11D38" w:rsidR="003149A2" w:rsidRPr="00065F57" w:rsidRDefault="003149A2" w:rsidP="008E0578">
      <w:pPr>
        <w:framePr w:w="10201" w:h="2281" w:wrap="around" w:vAnchor="text" w:hAnchor="page" w:x="822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i/>
          <w:iCs/>
          <w:sz w:val="18"/>
          <w:szCs w:val="18"/>
        </w:rPr>
      </w:pPr>
      <w:r>
        <w:rPr>
          <w:b/>
        </w:rPr>
        <w:t>13</w:t>
      </w:r>
      <w:r w:rsidRPr="00C6570B">
        <w:rPr>
          <w:b/>
        </w:rPr>
        <w:t>. Assessment of key risks</w:t>
      </w:r>
      <w:r>
        <w:rPr>
          <w:b/>
        </w:rPr>
        <w:t xml:space="preserve"> (including their </w:t>
      </w:r>
      <w:r w:rsidR="00557304">
        <w:rPr>
          <w:b/>
        </w:rPr>
        <w:t>magnitude and occurrence</w:t>
      </w:r>
      <w:r>
        <w:rPr>
          <w:b/>
        </w:rPr>
        <w:t>)</w:t>
      </w:r>
      <w:r w:rsidRPr="00C6570B">
        <w:rPr>
          <w:b/>
        </w:rPr>
        <w:t xml:space="preserve"> and how they will be managed/mitigated:</w:t>
      </w:r>
      <w:r w:rsidR="00A833D0">
        <w:rPr>
          <w:b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2351E85F" w14:textId="26F805FD" w:rsidR="003149A2" w:rsidRPr="00C6570B" w:rsidRDefault="00557304" w:rsidP="008E0578">
      <w:pPr>
        <w:framePr w:w="10201" w:h="2281" w:wrap="around" w:vAnchor="text" w:hAnchor="page" w:x="822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ACFFC46" w14:textId="44AD64E3" w:rsidR="003149A2" w:rsidRDefault="003149A2" w:rsidP="00380F85">
      <w:pPr>
        <w:spacing w:line="120" w:lineRule="auto"/>
        <w:rPr>
          <w:sz w:val="20"/>
          <w:szCs w:val="20"/>
        </w:rPr>
      </w:pPr>
    </w:p>
    <w:p w14:paraId="4B043CCB" w14:textId="0DFDB2CC" w:rsidR="003149A2" w:rsidRDefault="003149A2" w:rsidP="00380F85">
      <w:pPr>
        <w:spacing w:line="120" w:lineRule="auto"/>
        <w:rPr>
          <w:sz w:val="20"/>
          <w:szCs w:val="20"/>
        </w:rPr>
      </w:pPr>
    </w:p>
    <w:p w14:paraId="58C0F0B5" w14:textId="6960425D" w:rsidR="003149A2" w:rsidRDefault="003149A2" w:rsidP="00380F85">
      <w:pPr>
        <w:spacing w:line="120" w:lineRule="auto"/>
        <w:rPr>
          <w:sz w:val="20"/>
          <w:szCs w:val="20"/>
        </w:rPr>
      </w:pPr>
    </w:p>
    <w:p w14:paraId="2D75CB6A" w14:textId="1E5AA1B9" w:rsidR="003149A2" w:rsidRPr="00C6570B" w:rsidRDefault="003149A2" w:rsidP="00065F57">
      <w:pPr>
        <w:framePr w:w="10368" w:h="2405" w:wrap="around" w:vAnchor="text" w:hAnchor="page" w:x="824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>
        <w:rPr>
          <w:b/>
        </w:rPr>
        <w:t>14</w:t>
      </w:r>
      <w:r w:rsidRPr="00C6570B">
        <w:rPr>
          <w:b/>
        </w:rPr>
        <w:t xml:space="preserve">. Built-in monitoring, evaluation and auditing mechanisms (see instructions on detailed budget in the </w:t>
      </w:r>
      <w:r w:rsidR="00905371">
        <w:rPr>
          <w:b/>
        </w:rPr>
        <w:t>202</w:t>
      </w:r>
      <w:r w:rsidR="00180827">
        <w:rPr>
          <w:b/>
        </w:rPr>
        <w:t>2/23</w:t>
      </w:r>
      <w:r>
        <w:rPr>
          <w:b/>
        </w:rPr>
        <w:t xml:space="preserve"> </w:t>
      </w:r>
      <w:r w:rsidRPr="00C6570B">
        <w:rPr>
          <w:b/>
        </w:rPr>
        <w:t>Call for Proposals):</w:t>
      </w:r>
      <w:r w:rsidR="00A833D0">
        <w:rPr>
          <w:b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1B097C66" w14:textId="19A39413" w:rsidR="003149A2" w:rsidRPr="00C6570B" w:rsidRDefault="00557304" w:rsidP="00065F57">
      <w:pPr>
        <w:framePr w:w="10368" w:h="2405" w:wrap="around" w:vAnchor="text" w:hAnchor="page" w:x="824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CDEE053" w14:textId="58880E6E" w:rsidR="003149A2" w:rsidRDefault="003149A2" w:rsidP="00380F85">
      <w:pPr>
        <w:spacing w:line="120" w:lineRule="auto"/>
        <w:rPr>
          <w:sz w:val="20"/>
          <w:szCs w:val="20"/>
        </w:rPr>
      </w:pPr>
    </w:p>
    <w:p w14:paraId="769E77EF" w14:textId="25774515" w:rsidR="003149A2" w:rsidRDefault="003149A2" w:rsidP="00380F85">
      <w:pPr>
        <w:spacing w:line="120" w:lineRule="auto"/>
        <w:rPr>
          <w:sz w:val="20"/>
          <w:szCs w:val="20"/>
        </w:rPr>
      </w:pPr>
    </w:p>
    <w:p w14:paraId="0D7E6D83" w14:textId="3FF7A579" w:rsidR="003149A2" w:rsidRDefault="003149A2">
      <w:pPr>
        <w:rPr>
          <w:b/>
        </w:rPr>
      </w:pPr>
    </w:p>
    <w:p w14:paraId="335566FB" w14:textId="1186FC0A" w:rsidR="00B076AA" w:rsidRPr="00C6570B" w:rsidRDefault="00ED6C7E" w:rsidP="008076E7">
      <w:pPr>
        <w:spacing w:after="120"/>
        <w:rPr>
          <w:b/>
          <w:sz w:val="20"/>
          <w:szCs w:val="20"/>
        </w:rPr>
      </w:pPr>
      <w:r>
        <w:rPr>
          <w:b/>
        </w:rPr>
        <w:t>15</w:t>
      </w:r>
      <w:r w:rsidR="00787865" w:rsidRPr="00C6570B">
        <w:rPr>
          <w:b/>
        </w:rPr>
        <w:t xml:space="preserve">. </w:t>
      </w:r>
      <w:r w:rsidR="00B076AA" w:rsidRPr="00C6570B">
        <w:rPr>
          <w:b/>
        </w:rPr>
        <w:t>Official Development Assistance (ODA) eligibility (encouraged but not required) (select all applicable)</w:t>
      </w:r>
    </w:p>
    <w:p w14:paraId="6E5C8372" w14:textId="12AF8545" w:rsidR="00B076AA" w:rsidRPr="00C6570B" w:rsidRDefault="008D50C2" w:rsidP="00B076AA">
      <w:pPr>
        <w:spacing w:after="60"/>
        <w:ind w:left="630" w:right="116" w:hanging="27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787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76AA" w:rsidRPr="00C6570B">
        <w:rPr>
          <w:sz w:val="20"/>
          <w:szCs w:val="20"/>
        </w:rPr>
        <w:t xml:space="preserve"> ODA eligibility of proposed activities (refer to the </w:t>
      </w:r>
      <w:hyperlink r:id="rId30" w:history="1">
        <w:r w:rsidR="00B076AA" w:rsidRPr="00C6570B">
          <w:rPr>
            <w:rStyle w:val="Hyperlink"/>
            <w:sz w:val="20"/>
            <w:szCs w:val="20"/>
          </w:rPr>
          <w:t>DAC Development Cooperation Directorate</w:t>
        </w:r>
      </w:hyperlink>
      <w:r w:rsidR="00B076AA" w:rsidRPr="00C6570B">
        <w:rPr>
          <w:sz w:val="20"/>
          <w:szCs w:val="20"/>
        </w:rPr>
        <w:t xml:space="preserve">) e.g. </w:t>
      </w:r>
      <w:r w:rsidR="00402F10">
        <w:rPr>
          <w:sz w:val="20"/>
          <w:szCs w:val="20"/>
        </w:rPr>
        <w:t xml:space="preserve">Sector code 14250: </w:t>
      </w:r>
      <w:r w:rsidR="00B076AA" w:rsidRPr="00C6570B">
        <w:rPr>
          <w:sz w:val="20"/>
          <w:szCs w:val="20"/>
        </w:rPr>
        <w:t>integration and SALW control;</w:t>
      </w:r>
    </w:p>
    <w:p w14:paraId="41721D5B" w14:textId="780A958C" w:rsidR="00402F10" w:rsidRPr="00C6570B" w:rsidRDefault="008D50C2">
      <w:pPr>
        <w:spacing w:after="60"/>
        <w:ind w:firstLine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74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76AA" w:rsidRPr="00C6570B">
        <w:rPr>
          <w:sz w:val="20"/>
          <w:szCs w:val="20"/>
        </w:rPr>
        <w:t xml:space="preserve"> ODA eligibility of recipient/target countries (refer </w:t>
      </w:r>
      <w:r w:rsidR="00B076AA" w:rsidRPr="00905371">
        <w:rPr>
          <w:sz w:val="20"/>
          <w:szCs w:val="20"/>
        </w:rPr>
        <w:t xml:space="preserve">to </w:t>
      </w:r>
      <w:hyperlink r:id="rId31" w:history="1">
        <w:r w:rsidR="00905371" w:rsidRPr="00905371">
          <w:rPr>
            <w:rStyle w:val="Hyperlink"/>
            <w:rFonts w:hint="eastAsia"/>
            <w:sz w:val="20"/>
            <w:szCs w:val="20"/>
          </w:rPr>
          <w:t xml:space="preserve">DAC List of ODA </w:t>
        </w:r>
        <w:r w:rsidR="00905371" w:rsidRPr="00905371">
          <w:rPr>
            <w:rStyle w:val="Hyperlink"/>
            <w:sz w:val="20"/>
            <w:szCs w:val="20"/>
          </w:rPr>
          <w:t>Recipients 202</w:t>
        </w:r>
      </w:hyperlink>
      <w:r w:rsidR="00180827">
        <w:rPr>
          <w:rStyle w:val="Hyperlink"/>
          <w:sz w:val="20"/>
          <w:szCs w:val="20"/>
        </w:rPr>
        <w:t>2/2023</w:t>
      </w:r>
      <w:r w:rsidR="00B076AA" w:rsidRPr="00C6570B">
        <w:rPr>
          <w:sz w:val="20"/>
          <w:szCs w:val="20"/>
        </w:rPr>
        <w:t>);</w:t>
      </w:r>
      <w:r w:rsidR="00402F10">
        <w:rPr>
          <w:sz w:val="20"/>
          <w:szCs w:val="20"/>
        </w:rPr>
        <w:t xml:space="preserve"> </w:t>
      </w:r>
    </w:p>
    <w:p w14:paraId="3934F2E4" w14:textId="491817B7" w:rsidR="00402F10" w:rsidRPr="00C6570B" w:rsidRDefault="00402F10" w:rsidP="006656C4">
      <w:pPr>
        <w:framePr w:w="7306" w:h="405" w:wrap="around" w:vAnchor="text" w:hAnchor="page" w:x="3511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ODA-eligible countries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B67F1">
        <w:rPr>
          <w:sz w:val="20"/>
          <w:szCs w:val="20"/>
        </w:rPr>
        <w:t xml:space="preserve">; therefore, </w:t>
      </w:r>
      <w:r w:rsidR="004B67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4B67F1">
        <w:rPr>
          <w:sz w:val="20"/>
          <w:szCs w:val="20"/>
        </w:rPr>
        <w:instrText xml:space="preserve"> FORMTEXT </w:instrText>
      </w:r>
      <w:r w:rsidR="004B67F1">
        <w:rPr>
          <w:sz w:val="20"/>
          <w:szCs w:val="20"/>
        </w:rPr>
      </w:r>
      <w:r w:rsidR="004B67F1">
        <w:rPr>
          <w:sz w:val="20"/>
          <w:szCs w:val="20"/>
        </w:rPr>
        <w:fldChar w:fldCharType="separate"/>
      </w:r>
      <w:r w:rsidR="004B67F1">
        <w:rPr>
          <w:noProof/>
          <w:sz w:val="20"/>
          <w:szCs w:val="20"/>
        </w:rPr>
        <w:t> </w:t>
      </w:r>
      <w:r w:rsidR="004B67F1">
        <w:rPr>
          <w:noProof/>
          <w:sz w:val="20"/>
          <w:szCs w:val="20"/>
        </w:rPr>
        <w:t> </w:t>
      </w:r>
      <w:r w:rsidR="004B67F1">
        <w:rPr>
          <w:noProof/>
          <w:sz w:val="20"/>
          <w:szCs w:val="20"/>
        </w:rPr>
        <w:t> </w:t>
      </w:r>
      <w:r w:rsidR="004B67F1">
        <w:rPr>
          <w:noProof/>
          <w:sz w:val="20"/>
          <w:szCs w:val="20"/>
        </w:rPr>
        <w:t> </w:t>
      </w:r>
      <w:r w:rsidR="004B67F1">
        <w:rPr>
          <w:noProof/>
          <w:sz w:val="20"/>
          <w:szCs w:val="20"/>
        </w:rPr>
        <w:t> </w:t>
      </w:r>
      <w:r w:rsidR="004B67F1">
        <w:rPr>
          <w:sz w:val="20"/>
          <w:szCs w:val="20"/>
        </w:rPr>
        <w:fldChar w:fldCharType="end"/>
      </w:r>
      <w:r w:rsidR="004B67F1">
        <w:rPr>
          <w:sz w:val="20"/>
          <w:szCs w:val="20"/>
        </w:rPr>
        <w:t>%,</w:t>
      </w:r>
    </w:p>
    <w:p w14:paraId="509D5A54" w14:textId="29BE860B" w:rsidR="00402F10" w:rsidRDefault="00B076AA" w:rsidP="00402F10">
      <w:pPr>
        <w:spacing w:after="60"/>
        <w:ind w:firstLine="360"/>
        <w:rPr>
          <w:sz w:val="20"/>
          <w:szCs w:val="20"/>
        </w:rPr>
      </w:pPr>
      <w:r w:rsidRPr="00C6570B">
        <w:rPr>
          <w:sz w:val="20"/>
          <w:szCs w:val="20"/>
        </w:rPr>
        <w:t>(if not all the recipient/target countries are ODA</w:t>
      </w:r>
      <w:r w:rsidR="002105C4" w:rsidRPr="00C6570B">
        <w:rPr>
          <w:sz w:val="20"/>
          <w:szCs w:val="20"/>
        </w:rPr>
        <w:t>-</w:t>
      </w:r>
      <w:r w:rsidRPr="00C6570B">
        <w:rPr>
          <w:sz w:val="20"/>
          <w:szCs w:val="20"/>
        </w:rPr>
        <w:t xml:space="preserve">eligible, what percentage </w:t>
      </w:r>
      <w:r w:rsidR="00A111E5" w:rsidRPr="00C6570B">
        <w:rPr>
          <w:sz w:val="20"/>
          <w:szCs w:val="20"/>
        </w:rPr>
        <w:t>of these countries</w:t>
      </w:r>
      <w:r w:rsidR="00402F10">
        <w:rPr>
          <w:sz w:val="20"/>
          <w:szCs w:val="20"/>
        </w:rPr>
        <w:t xml:space="preserve"> </w:t>
      </w:r>
      <w:r w:rsidRPr="00C6570B">
        <w:rPr>
          <w:sz w:val="20"/>
          <w:szCs w:val="20"/>
        </w:rPr>
        <w:t>is ODA-eligible?)</w:t>
      </w:r>
    </w:p>
    <w:p w14:paraId="7F69C3BD" w14:textId="77777777" w:rsidR="00402F10" w:rsidRDefault="00402F10" w:rsidP="00402F10">
      <w:pPr>
        <w:spacing w:after="60"/>
        <w:ind w:firstLine="360"/>
        <w:rPr>
          <w:sz w:val="20"/>
          <w:szCs w:val="20"/>
        </w:rPr>
      </w:pPr>
    </w:p>
    <w:p w14:paraId="475286A0" w14:textId="6ECF94F9" w:rsidR="00402F10" w:rsidRPr="00C6570B" w:rsidRDefault="008D50C2" w:rsidP="008E0578">
      <w:pPr>
        <w:spacing w:after="0" w:line="240" w:lineRule="auto"/>
        <w:ind w:firstLine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7914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76AA" w:rsidRPr="00C6570B">
        <w:rPr>
          <w:sz w:val="20"/>
          <w:szCs w:val="20"/>
        </w:rPr>
        <w:t xml:space="preserve"> Not applicable.</w:t>
      </w:r>
    </w:p>
    <w:p w14:paraId="01B8A0D9" w14:textId="442FAC5B" w:rsidR="00AF5E6C" w:rsidRPr="00C6570B" w:rsidRDefault="00AF5E6C" w:rsidP="008E0578">
      <w:pPr>
        <w:spacing w:after="0" w:line="240" w:lineRule="auto"/>
        <w:rPr>
          <w:sz w:val="20"/>
          <w:szCs w:val="20"/>
        </w:rPr>
      </w:pPr>
    </w:p>
    <w:p w14:paraId="7233FAA5" w14:textId="7D799CCF" w:rsidR="00DC7FCE" w:rsidRPr="00C6570B" w:rsidRDefault="00ED6C7E" w:rsidP="008076E7">
      <w:pPr>
        <w:framePr w:w="10341" w:h="2071" w:wrap="around" w:vAnchor="text" w:hAnchor="page" w:x="874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b/>
        </w:rPr>
      </w:pPr>
      <w:r>
        <w:rPr>
          <w:b/>
        </w:rPr>
        <w:t>16</w:t>
      </w:r>
      <w:r w:rsidR="005232EC" w:rsidRPr="00C6570B">
        <w:rPr>
          <w:b/>
        </w:rPr>
        <w:t xml:space="preserve">. </w:t>
      </w:r>
      <w:r w:rsidR="00DC7FCE" w:rsidRPr="00C6570B">
        <w:rPr>
          <w:b/>
        </w:rPr>
        <w:t>Synergies and cooperation with completed and ongoing initiatives:</w:t>
      </w:r>
      <w:r w:rsidR="00A833D0">
        <w:rPr>
          <w:b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4F2370B8" w14:textId="3D81B454" w:rsidR="00DC7FCE" w:rsidRPr="00C6570B" w:rsidRDefault="00557304" w:rsidP="008076E7">
      <w:pPr>
        <w:framePr w:w="10341" w:h="2071" w:wrap="around" w:vAnchor="text" w:hAnchor="page" w:x="874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DA82886" w14:textId="77777777" w:rsidR="00C817BE" w:rsidRPr="00C6570B" w:rsidRDefault="00C817BE" w:rsidP="00380F85">
      <w:pPr>
        <w:spacing w:line="120" w:lineRule="auto"/>
        <w:rPr>
          <w:sz w:val="20"/>
          <w:szCs w:val="20"/>
        </w:rPr>
      </w:pPr>
    </w:p>
    <w:p w14:paraId="572762D0" w14:textId="0FAA5BA7" w:rsidR="00DC7FCE" w:rsidRPr="00C6570B" w:rsidRDefault="00ED6C7E" w:rsidP="008E0578">
      <w:pPr>
        <w:framePr w:w="10306" w:h="2039" w:wrap="around" w:vAnchor="text" w:hAnchor="page" w:x="855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</w:rPr>
      </w:pPr>
      <w:r>
        <w:rPr>
          <w:b/>
        </w:rPr>
        <w:t>17</w:t>
      </w:r>
      <w:r w:rsidR="005A38A0" w:rsidRPr="00C6570B">
        <w:rPr>
          <w:b/>
        </w:rPr>
        <w:t xml:space="preserve">. </w:t>
      </w:r>
      <w:r w:rsidR="00DC7FCE" w:rsidRPr="00C6570B">
        <w:rPr>
          <w:b/>
        </w:rPr>
        <w:t>Long</w:t>
      </w:r>
      <w:r w:rsidR="00450D4A" w:rsidRPr="00C6570B">
        <w:rPr>
          <w:b/>
        </w:rPr>
        <w:t>-</w:t>
      </w:r>
      <w:r w:rsidR="00DC7FCE" w:rsidRPr="00C6570B">
        <w:rPr>
          <w:b/>
        </w:rPr>
        <w:t>term sustainability of project outputs/outcomes and impact:</w:t>
      </w:r>
      <w:r w:rsidR="00A833D0">
        <w:rPr>
          <w:b/>
        </w:rPr>
        <w:t xml:space="preserve"> </w:t>
      </w:r>
      <w:r w:rsidR="00A833D0" w:rsidRPr="00C6570B">
        <w:rPr>
          <w:i/>
          <w:iCs/>
          <w:sz w:val="18"/>
          <w:szCs w:val="18"/>
        </w:rPr>
        <w:t xml:space="preserve">(up to </w:t>
      </w:r>
      <w:r w:rsidR="00557304">
        <w:rPr>
          <w:i/>
          <w:iCs/>
          <w:sz w:val="18"/>
          <w:szCs w:val="18"/>
        </w:rPr>
        <w:t>1,5</w:t>
      </w:r>
      <w:r w:rsidR="00A833D0">
        <w:rPr>
          <w:i/>
          <w:iCs/>
          <w:sz w:val="18"/>
          <w:szCs w:val="18"/>
        </w:rPr>
        <w:t>00 characters</w:t>
      </w:r>
      <w:r w:rsidR="00A833D0" w:rsidRPr="00C6570B">
        <w:rPr>
          <w:i/>
          <w:iCs/>
          <w:sz w:val="18"/>
          <w:szCs w:val="18"/>
        </w:rPr>
        <w:t>)</w:t>
      </w:r>
    </w:p>
    <w:p w14:paraId="1D06A001" w14:textId="158AC8D9" w:rsidR="00DC7FCE" w:rsidRDefault="00557304" w:rsidP="008E0578">
      <w:pPr>
        <w:framePr w:w="10306" w:h="2039" w:wrap="around" w:vAnchor="text" w:hAnchor="page" w:x="855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1AF30FB" w14:textId="6CD2B15B" w:rsidR="003505B1" w:rsidRDefault="003505B1">
      <w:pPr>
        <w:rPr>
          <w:sz w:val="20"/>
          <w:szCs w:val="20"/>
        </w:rPr>
      </w:pPr>
    </w:p>
    <w:p w14:paraId="706A01A0" w14:textId="54777A2F" w:rsidR="00932BE4" w:rsidRDefault="00932BE4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</w:rPr>
      </w:pPr>
      <w:r>
        <w:rPr>
          <w:b/>
        </w:rPr>
        <w:lastRenderedPageBreak/>
        <w:t>1</w:t>
      </w:r>
      <w:r w:rsidR="00CE7FA7">
        <w:rPr>
          <w:b/>
        </w:rPr>
        <w:t>8</w:t>
      </w:r>
      <w:r w:rsidRPr="00C6570B">
        <w:rPr>
          <w:b/>
        </w:rPr>
        <w:t xml:space="preserve">. </w:t>
      </w:r>
      <w:r w:rsidR="00CE7FA7" w:rsidRPr="00CE7FA7">
        <w:rPr>
          <w:b/>
        </w:rPr>
        <w:t>End products/Outputs</w:t>
      </w:r>
    </w:p>
    <w:p w14:paraId="069732CC" w14:textId="77777777" w:rsidR="00B05FA7" w:rsidRPr="00C6570B" w:rsidRDefault="00B05FA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</w:rPr>
      </w:pPr>
    </w:p>
    <w:p w14:paraId="10DCA48F" w14:textId="274AD071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9140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Workshops/Meeting/Seminar/Conferences/Capacity-Building:</w:t>
      </w:r>
    </w:p>
    <w:p w14:paraId="4FBD410C" w14:textId="7F5BFE88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704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Training (practical and technical)</w:t>
      </w:r>
    </w:p>
    <w:p w14:paraId="2A754F90" w14:textId="2A9359E1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707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</w:t>
      </w:r>
      <w:r w:rsidR="004B67F1">
        <w:rPr>
          <w:sz w:val="20"/>
          <w:szCs w:val="20"/>
        </w:rPr>
        <w:t>[</w:t>
      </w:r>
      <w:r w:rsidR="00CE7FA7" w:rsidRPr="008E0578">
        <w:rPr>
          <w:sz w:val="20"/>
          <w:szCs w:val="20"/>
        </w:rPr>
        <w:t>Tailored for target countries</w:t>
      </w:r>
      <w:r w:rsidR="004B67F1">
        <w:rPr>
          <w:sz w:val="20"/>
          <w:szCs w:val="20"/>
        </w:rPr>
        <w:t>)</w:t>
      </w:r>
      <w:r w:rsidR="00CE7FA7" w:rsidRPr="008E0578">
        <w:rPr>
          <w:sz w:val="20"/>
          <w:szCs w:val="20"/>
        </w:rPr>
        <w:t xml:space="preserve"> Implementation Tools/Guides/Best Practices/Legislation/SoPs/Assessment/Survey</w:t>
      </w:r>
    </w:p>
    <w:p w14:paraId="2E581ACB" w14:textId="1D855A65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568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National report/national action plan</w:t>
      </w:r>
    </w:p>
    <w:p w14:paraId="0508B14C" w14:textId="08D888F0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036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Regional action plan/roadmap</w:t>
      </w:r>
    </w:p>
    <w:p w14:paraId="39865207" w14:textId="5DFAE9F5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406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Data collection</w:t>
      </w:r>
    </w:p>
    <w:p w14:paraId="7105B0D4" w14:textId="43720E8B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514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E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>Field operations, e.g. Marking/Recordkeeping/Tracing/Storage (construction/improvement)/Stockpile Management/Procurement of machines-equipment/Destruction</w:t>
      </w:r>
    </w:p>
    <w:p w14:paraId="025DB080" w14:textId="306A3B14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981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4B67F1">
        <w:rPr>
          <w:sz w:val="20"/>
          <w:szCs w:val="20"/>
        </w:rPr>
        <w:t>[</w:t>
      </w:r>
      <w:r w:rsidR="00CE7FA7" w:rsidRPr="008E0578">
        <w:rPr>
          <w:sz w:val="20"/>
          <w:szCs w:val="20"/>
        </w:rPr>
        <w:t>Research/Study for global application</w:t>
      </w:r>
      <w:r w:rsidR="004B67F1">
        <w:rPr>
          <w:sz w:val="20"/>
          <w:szCs w:val="20"/>
        </w:rPr>
        <w:t>]</w:t>
      </w:r>
      <w:r w:rsidR="00CE7FA7" w:rsidRPr="008E0578">
        <w:rPr>
          <w:sz w:val="20"/>
          <w:szCs w:val="20"/>
        </w:rPr>
        <w:t xml:space="preserve"> Action-Oriented Research/Educational Materials/Development of Modules &amp; Courses/Tools:</w:t>
      </w:r>
    </w:p>
    <w:p w14:paraId="5F48DF29" w14:textId="0A63206A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154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Advocacy Strategies/Awareness Campaigns</w:t>
      </w:r>
    </w:p>
    <w:p w14:paraId="09A61EBD" w14:textId="3176A89F" w:rsidR="00CE7FA7" w:rsidRPr="008E0578" w:rsidRDefault="008D50C2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0830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96" w:rsidRPr="008E0578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5E96" w:rsidRPr="008E0578">
        <w:rPr>
          <w:sz w:val="20"/>
          <w:szCs w:val="20"/>
        </w:rPr>
        <w:t xml:space="preserve">  </w:t>
      </w:r>
      <w:r w:rsidR="00CE7FA7" w:rsidRPr="008E0578">
        <w:rPr>
          <w:sz w:val="20"/>
          <w:szCs w:val="20"/>
        </w:rPr>
        <w:t xml:space="preserve"> Information Platform/Database/Software</w:t>
      </w:r>
    </w:p>
    <w:p w14:paraId="44F5DFEC" w14:textId="2FC933A3" w:rsidR="00CE7FA7" w:rsidRDefault="00CE7FA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  <w:r w:rsidRPr="00CE7FA7">
        <w:rPr>
          <w:sz w:val="20"/>
          <w:szCs w:val="20"/>
        </w:rPr>
        <w:t>Please describe as per bullet point</w:t>
      </w:r>
    </w:p>
    <w:p w14:paraId="52DDB89C" w14:textId="60D3E084" w:rsidR="00EC3FD7" w:rsidRPr="00EC3FD7" w:rsidRDefault="00EC3FD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 w:rsidR="009F5E96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9F5E96">
        <w:rPr>
          <w:sz w:val="20"/>
          <w:szCs w:val="20"/>
        </w:rPr>
        <w:instrText xml:space="preserve"> FORMTEXT </w:instrText>
      </w:r>
      <w:r w:rsidR="009F5E96">
        <w:rPr>
          <w:sz w:val="20"/>
          <w:szCs w:val="20"/>
        </w:rPr>
      </w:r>
      <w:r w:rsidR="009F5E96">
        <w:rPr>
          <w:sz w:val="20"/>
          <w:szCs w:val="20"/>
        </w:rPr>
        <w:fldChar w:fldCharType="separate"/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sz w:val="20"/>
          <w:szCs w:val="20"/>
        </w:rPr>
        <w:fldChar w:fldCharType="end"/>
      </w:r>
    </w:p>
    <w:p w14:paraId="1F00271E" w14:textId="58B4D4EE" w:rsidR="00EC3FD7" w:rsidRPr="00EC3FD7" w:rsidRDefault="00EC3FD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 w:rsidR="009F5E96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9F5E96">
        <w:rPr>
          <w:sz w:val="20"/>
          <w:szCs w:val="20"/>
        </w:rPr>
        <w:instrText xml:space="preserve"> FORMTEXT </w:instrText>
      </w:r>
      <w:r w:rsidR="009F5E96">
        <w:rPr>
          <w:sz w:val="20"/>
          <w:szCs w:val="20"/>
        </w:rPr>
      </w:r>
      <w:r w:rsidR="009F5E96">
        <w:rPr>
          <w:sz w:val="20"/>
          <w:szCs w:val="20"/>
        </w:rPr>
        <w:fldChar w:fldCharType="separate"/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sz w:val="20"/>
          <w:szCs w:val="20"/>
        </w:rPr>
        <w:fldChar w:fldCharType="end"/>
      </w:r>
    </w:p>
    <w:p w14:paraId="63E979B2" w14:textId="75911DF1" w:rsidR="00EC3FD7" w:rsidRPr="00EC3FD7" w:rsidRDefault="00EC3FD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 w:rsidR="009F5E96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9F5E96">
        <w:rPr>
          <w:sz w:val="20"/>
          <w:szCs w:val="20"/>
        </w:rPr>
        <w:instrText xml:space="preserve"> FORMTEXT </w:instrText>
      </w:r>
      <w:r w:rsidR="009F5E96">
        <w:rPr>
          <w:sz w:val="20"/>
          <w:szCs w:val="20"/>
        </w:rPr>
      </w:r>
      <w:r w:rsidR="009F5E96">
        <w:rPr>
          <w:sz w:val="20"/>
          <w:szCs w:val="20"/>
        </w:rPr>
        <w:fldChar w:fldCharType="separate"/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sz w:val="20"/>
          <w:szCs w:val="20"/>
        </w:rPr>
        <w:fldChar w:fldCharType="end"/>
      </w:r>
    </w:p>
    <w:p w14:paraId="6617243E" w14:textId="0CDA76F5" w:rsidR="00EC3FD7" w:rsidRDefault="00EC3FD7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 w:rsidR="009F5E96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="009F5E96">
        <w:rPr>
          <w:sz w:val="20"/>
          <w:szCs w:val="20"/>
        </w:rPr>
        <w:instrText xml:space="preserve"> FORMTEXT </w:instrText>
      </w:r>
      <w:r w:rsidR="009F5E96">
        <w:rPr>
          <w:sz w:val="20"/>
          <w:szCs w:val="20"/>
        </w:rPr>
      </w:r>
      <w:r w:rsidR="009F5E96">
        <w:rPr>
          <w:sz w:val="20"/>
          <w:szCs w:val="20"/>
        </w:rPr>
        <w:fldChar w:fldCharType="separate"/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noProof/>
          <w:sz w:val="20"/>
          <w:szCs w:val="20"/>
        </w:rPr>
        <w:t> </w:t>
      </w:r>
      <w:r w:rsidR="009F5E96">
        <w:rPr>
          <w:sz w:val="20"/>
          <w:szCs w:val="20"/>
        </w:rPr>
        <w:fldChar w:fldCharType="end"/>
      </w:r>
    </w:p>
    <w:p w14:paraId="2FD9FADF" w14:textId="77777777" w:rsidR="009F5E96" w:rsidRPr="00EC3FD7" w:rsidRDefault="009F5E96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87A0970" w14:textId="77777777" w:rsidR="009F5E96" w:rsidRPr="00EC3FD7" w:rsidRDefault="009F5E96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CC90067" w14:textId="77777777" w:rsidR="009F5E96" w:rsidRPr="00EC3FD7" w:rsidRDefault="009F5E96" w:rsidP="006656C4">
      <w:pPr>
        <w:framePr w:w="10216" w:h="2039" w:wrap="around" w:vAnchor="text" w:hAnchor="page" w:x="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EC3FD7">
        <w:rPr>
          <w:sz w:val="20"/>
          <w:szCs w:val="20"/>
        </w:rPr>
        <w:t>•</w:t>
      </w:r>
      <w:r w:rsidRPr="00EC3F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ED717D5" w14:textId="1A7BB7E3" w:rsidR="00932BE4" w:rsidRPr="00120EF5" w:rsidRDefault="00932BE4" w:rsidP="00812AFE">
      <w:pPr>
        <w:tabs>
          <w:tab w:val="left" w:pos="1020"/>
        </w:tabs>
        <w:rPr>
          <w:sz w:val="20"/>
          <w:szCs w:val="20"/>
        </w:rPr>
      </w:pPr>
    </w:p>
    <w:sectPr w:rsidR="00932BE4" w:rsidRPr="00120EF5" w:rsidSect="00065F57">
      <w:footerReference w:type="default" r:id="rId32"/>
      <w:pgSz w:w="11906" w:h="16838" w:code="9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336A" w14:textId="77777777" w:rsidR="008D50C2" w:rsidRDefault="008D50C2" w:rsidP="006279CF">
      <w:pPr>
        <w:spacing w:after="0" w:line="240" w:lineRule="auto"/>
      </w:pPr>
      <w:r>
        <w:separator/>
      </w:r>
    </w:p>
  </w:endnote>
  <w:endnote w:type="continuationSeparator" w:id="0">
    <w:p w14:paraId="6C9CA8B0" w14:textId="77777777" w:rsidR="008D50C2" w:rsidRDefault="008D50C2" w:rsidP="0062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7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833618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B7D2B0D" w14:textId="74F2BC24" w:rsidR="008E0578" w:rsidRDefault="008E0578" w:rsidP="00AA4C7A">
        <w:pPr>
          <w:pStyle w:val="Footer"/>
          <w:jc w:val="right"/>
        </w:pPr>
        <w:r w:rsidRPr="00065F57">
          <w:rPr>
            <w:sz w:val="16"/>
            <w:szCs w:val="16"/>
          </w:rPr>
          <w:t>UNSCAR 202</w:t>
        </w:r>
        <w:r w:rsidR="00120EF5">
          <w:rPr>
            <w:sz w:val="16"/>
            <w:szCs w:val="16"/>
          </w:rPr>
          <w:t>2</w:t>
        </w:r>
        <w:r w:rsidRPr="00065F57">
          <w:rPr>
            <w:sz w:val="16"/>
            <w:szCs w:val="16"/>
          </w:rPr>
          <w:t xml:space="preserve"> Call for Proposals</w:t>
        </w:r>
        <w:r>
          <w:t xml:space="preserve">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B4CA" w14:textId="77777777" w:rsidR="008D50C2" w:rsidRDefault="008D50C2" w:rsidP="006279CF">
      <w:pPr>
        <w:spacing w:after="0" w:line="240" w:lineRule="auto"/>
      </w:pPr>
      <w:r>
        <w:separator/>
      </w:r>
    </w:p>
  </w:footnote>
  <w:footnote w:type="continuationSeparator" w:id="0">
    <w:p w14:paraId="6223B656" w14:textId="77777777" w:rsidR="008D50C2" w:rsidRDefault="008D50C2" w:rsidP="006279CF">
      <w:pPr>
        <w:spacing w:after="0" w:line="240" w:lineRule="auto"/>
      </w:pPr>
      <w:r>
        <w:continuationSeparator/>
      </w:r>
    </w:p>
  </w:footnote>
  <w:footnote w:id="1">
    <w:p w14:paraId="46453316" w14:textId="77777777" w:rsidR="008E0578" w:rsidRPr="00F12F46" w:rsidRDefault="008E0578" w:rsidP="00C0496A">
      <w:pPr>
        <w:pStyle w:val="FootnoteText"/>
      </w:pPr>
      <w:r>
        <w:rPr>
          <w:rStyle w:val="FootnoteReference"/>
        </w:rPr>
        <w:footnoteRef/>
      </w:r>
      <w:r>
        <w:t xml:space="preserve"> 2030 Agenda for Sustainable Development, also known as Sustainable Development Goals (SDGs)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24"/>
    <w:multiLevelType w:val="hybridMultilevel"/>
    <w:tmpl w:val="B32C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347"/>
    <w:multiLevelType w:val="hybridMultilevel"/>
    <w:tmpl w:val="F0F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6F3"/>
    <w:multiLevelType w:val="hybridMultilevel"/>
    <w:tmpl w:val="16588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59E"/>
    <w:multiLevelType w:val="hybridMultilevel"/>
    <w:tmpl w:val="AFD6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426"/>
    <w:multiLevelType w:val="hybridMultilevel"/>
    <w:tmpl w:val="E2E8634A"/>
    <w:lvl w:ilvl="0" w:tplc="EB04B914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E7454"/>
    <w:multiLevelType w:val="hybridMultilevel"/>
    <w:tmpl w:val="04186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21CAF"/>
    <w:multiLevelType w:val="hybridMultilevel"/>
    <w:tmpl w:val="216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0DE9"/>
    <w:multiLevelType w:val="hybridMultilevel"/>
    <w:tmpl w:val="C3F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0918"/>
    <w:multiLevelType w:val="hybridMultilevel"/>
    <w:tmpl w:val="C5B2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5A80"/>
    <w:multiLevelType w:val="hybridMultilevel"/>
    <w:tmpl w:val="625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E6A76"/>
    <w:multiLevelType w:val="hybridMultilevel"/>
    <w:tmpl w:val="A992B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EBA6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52E36"/>
    <w:multiLevelType w:val="hybridMultilevel"/>
    <w:tmpl w:val="06B82A6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52896"/>
    <w:multiLevelType w:val="hybridMultilevel"/>
    <w:tmpl w:val="79CCF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E39E9"/>
    <w:multiLevelType w:val="hybridMultilevel"/>
    <w:tmpl w:val="FD380DE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5674B"/>
    <w:multiLevelType w:val="hybridMultilevel"/>
    <w:tmpl w:val="C71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43924"/>
    <w:multiLevelType w:val="hybridMultilevel"/>
    <w:tmpl w:val="783AB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7B9"/>
    <w:multiLevelType w:val="hybridMultilevel"/>
    <w:tmpl w:val="9588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74EE5"/>
    <w:multiLevelType w:val="hybridMultilevel"/>
    <w:tmpl w:val="5AF6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6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908F8"/>
    <w:multiLevelType w:val="hybridMultilevel"/>
    <w:tmpl w:val="E8DE2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8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0"/>
  </w:num>
  <w:num w:numId="11">
    <w:abstractNumId w:val="17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8"/>
    <w:rsid w:val="00000051"/>
    <w:rsid w:val="000047F0"/>
    <w:rsid w:val="000069F0"/>
    <w:rsid w:val="00007CBF"/>
    <w:rsid w:val="00010567"/>
    <w:rsid w:val="000124D1"/>
    <w:rsid w:val="00014EF5"/>
    <w:rsid w:val="00023FA4"/>
    <w:rsid w:val="0002698D"/>
    <w:rsid w:val="00031BBE"/>
    <w:rsid w:val="000339F4"/>
    <w:rsid w:val="000352B9"/>
    <w:rsid w:val="00035A04"/>
    <w:rsid w:val="00036FC3"/>
    <w:rsid w:val="00041435"/>
    <w:rsid w:val="00041586"/>
    <w:rsid w:val="00042F3D"/>
    <w:rsid w:val="00051658"/>
    <w:rsid w:val="0005275E"/>
    <w:rsid w:val="00052FAD"/>
    <w:rsid w:val="0005325B"/>
    <w:rsid w:val="00054275"/>
    <w:rsid w:val="0005525E"/>
    <w:rsid w:val="000555D8"/>
    <w:rsid w:val="0005608A"/>
    <w:rsid w:val="00056E18"/>
    <w:rsid w:val="0005767B"/>
    <w:rsid w:val="00062651"/>
    <w:rsid w:val="00065F57"/>
    <w:rsid w:val="00070C9F"/>
    <w:rsid w:val="00070F80"/>
    <w:rsid w:val="0007310A"/>
    <w:rsid w:val="00073597"/>
    <w:rsid w:val="00076A34"/>
    <w:rsid w:val="00077D51"/>
    <w:rsid w:val="00081CF4"/>
    <w:rsid w:val="00083512"/>
    <w:rsid w:val="000855FE"/>
    <w:rsid w:val="00093AFE"/>
    <w:rsid w:val="0009568A"/>
    <w:rsid w:val="00095908"/>
    <w:rsid w:val="00096DA2"/>
    <w:rsid w:val="000A1429"/>
    <w:rsid w:val="000A2758"/>
    <w:rsid w:val="000A5110"/>
    <w:rsid w:val="000A61DD"/>
    <w:rsid w:val="000A7635"/>
    <w:rsid w:val="000C0B67"/>
    <w:rsid w:val="000C724D"/>
    <w:rsid w:val="000C73BE"/>
    <w:rsid w:val="000D10AD"/>
    <w:rsid w:val="000D1118"/>
    <w:rsid w:val="000D2CF4"/>
    <w:rsid w:val="000D7B31"/>
    <w:rsid w:val="000E0EBA"/>
    <w:rsid w:val="000E16F9"/>
    <w:rsid w:val="000E4FC6"/>
    <w:rsid w:val="000E5320"/>
    <w:rsid w:val="000F1EB4"/>
    <w:rsid w:val="000F7E2D"/>
    <w:rsid w:val="000F7E66"/>
    <w:rsid w:val="00107C20"/>
    <w:rsid w:val="0011068C"/>
    <w:rsid w:val="00110D80"/>
    <w:rsid w:val="00114FBA"/>
    <w:rsid w:val="00120EF5"/>
    <w:rsid w:val="00121096"/>
    <w:rsid w:val="00121B48"/>
    <w:rsid w:val="00122FBC"/>
    <w:rsid w:val="00126C8E"/>
    <w:rsid w:val="0013097C"/>
    <w:rsid w:val="001331ED"/>
    <w:rsid w:val="0013590D"/>
    <w:rsid w:val="001417B0"/>
    <w:rsid w:val="001419C6"/>
    <w:rsid w:val="0015128D"/>
    <w:rsid w:val="00153A23"/>
    <w:rsid w:val="00153C95"/>
    <w:rsid w:val="00155EDF"/>
    <w:rsid w:val="001600BA"/>
    <w:rsid w:val="0017119E"/>
    <w:rsid w:val="001746BF"/>
    <w:rsid w:val="0017699E"/>
    <w:rsid w:val="00180827"/>
    <w:rsid w:val="001836C6"/>
    <w:rsid w:val="00186214"/>
    <w:rsid w:val="00194DF2"/>
    <w:rsid w:val="00195610"/>
    <w:rsid w:val="001A3FEB"/>
    <w:rsid w:val="001A46CC"/>
    <w:rsid w:val="001A59AB"/>
    <w:rsid w:val="001B4661"/>
    <w:rsid w:val="001B60BD"/>
    <w:rsid w:val="001B78F4"/>
    <w:rsid w:val="001C269D"/>
    <w:rsid w:val="001C74C9"/>
    <w:rsid w:val="001C7624"/>
    <w:rsid w:val="001C76C8"/>
    <w:rsid w:val="001D60B5"/>
    <w:rsid w:val="001E2A20"/>
    <w:rsid w:val="001E32D2"/>
    <w:rsid w:val="001E7CA4"/>
    <w:rsid w:val="001F0BE4"/>
    <w:rsid w:val="001F3EDF"/>
    <w:rsid w:val="001F598F"/>
    <w:rsid w:val="001F5D53"/>
    <w:rsid w:val="002031D8"/>
    <w:rsid w:val="00203F1C"/>
    <w:rsid w:val="002044D5"/>
    <w:rsid w:val="002062AC"/>
    <w:rsid w:val="0020780A"/>
    <w:rsid w:val="002105C4"/>
    <w:rsid w:val="002149F8"/>
    <w:rsid w:val="00221DAA"/>
    <w:rsid w:val="00223F28"/>
    <w:rsid w:val="00230B07"/>
    <w:rsid w:val="00230C17"/>
    <w:rsid w:val="00234F03"/>
    <w:rsid w:val="00235841"/>
    <w:rsid w:val="002366AA"/>
    <w:rsid w:val="00237C92"/>
    <w:rsid w:val="002403DA"/>
    <w:rsid w:val="00241599"/>
    <w:rsid w:val="00244535"/>
    <w:rsid w:val="00247F29"/>
    <w:rsid w:val="00252931"/>
    <w:rsid w:val="002540C0"/>
    <w:rsid w:val="002549F7"/>
    <w:rsid w:val="00256AD7"/>
    <w:rsid w:val="002618A2"/>
    <w:rsid w:val="0026219D"/>
    <w:rsid w:val="00263A44"/>
    <w:rsid w:val="002666ED"/>
    <w:rsid w:val="00270467"/>
    <w:rsid w:val="00270CE9"/>
    <w:rsid w:val="002829E6"/>
    <w:rsid w:val="0029467F"/>
    <w:rsid w:val="002A0400"/>
    <w:rsid w:val="002A0E3A"/>
    <w:rsid w:val="002A4894"/>
    <w:rsid w:val="002A6223"/>
    <w:rsid w:val="002A737F"/>
    <w:rsid w:val="002B0179"/>
    <w:rsid w:val="002C1058"/>
    <w:rsid w:val="002C2636"/>
    <w:rsid w:val="002C2D59"/>
    <w:rsid w:val="002C5ADB"/>
    <w:rsid w:val="002D3C27"/>
    <w:rsid w:val="002D5EED"/>
    <w:rsid w:val="002D5FAA"/>
    <w:rsid w:val="002E2141"/>
    <w:rsid w:val="002E35E1"/>
    <w:rsid w:val="002E416F"/>
    <w:rsid w:val="002F40CD"/>
    <w:rsid w:val="002F54A8"/>
    <w:rsid w:val="002F6FEB"/>
    <w:rsid w:val="003035E9"/>
    <w:rsid w:val="00307D8B"/>
    <w:rsid w:val="003100CE"/>
    <w:rsid w:val="00311EFF"/>
    <w:rsid w:val="00312B34"/>
    <w:rsid w:val="00313C07"/>
    <w:rsid w:val="003149A2"/>
    <w:rsid w:val="003158CF"/>
    <w:rsid w:val="00315AC4"/>
    <w:rsid w:val="00317A3C"/>
    <w:rsid w:val="00323E43"/>
    <w:rsid w:val="0032535A"/>
    <w:rsid w:val="00333B7C"/>
    <w:rsid w:val="00337C60"/>
    <w:rsid w:val="00343B3B"/>
    <w:rsid w:val="00345D4C"/>
    <w:rsid w:val="00347D43"/>
    <w:rsid w:val="003505B1"/>
    <w:rsid w:val="0035241F"/>
    <w:rsid w:val="00357838"/>
    <w:rsid w:val="00357E3C"/>
    <w:rsid w:val="00363886"/>
    <w:rsid w:val="00363ECA"/>
    <w:rsid w:val="003647A4"/>
    <w:rsid w:val="00370C73"/>
    <w:rsid w:val="003758D2"/>
    <w:rsid w:val="00376781"/>
    <w:rsid w:val="003777B2"/>
    <w:rsid w:val="00380314"/>
    <w:rsid w:val="00380F85"/>
    <w:rsid w:val="00382369"/>
    <w:rsid w:val="00383E73"/>
    <w:rsid w:val="00387A17"/>
    <w:rsid w:val="003930FD"/>
    <w:rsid w:val="0039346F"/>
    <w:rsid w:val="00394A4C"/>
    <w:rsid w:val="003955AF"/>
    <w:rsid w:val="0039629A"/>
    <w:rsid w:val="00397CF1"/>
    <w:rsid w:val="003A0277"/>
    <w:rsid w:val="003A46C0"/>
    <w:rsid w:val="003B00FA"/>
    <w:rsid w:val="003B3D4B"/>
    <w:rsid w:val="003C363F"/>
    <w:rsid w:val="003C72EE"/>
    <w:rsid w:val="003D70D9"/>
    <w:rsid w:val="003D79D0"/>
    <w:rsid w:val="003D7C40"/>
    <w:rsid w:val="003E2CD5"/>
    <w:rsid w:val="003E5FBC"/>
    <w:rsid w:val="003F733D"/>
    <w:rsid w:val="00402259"/>
    <w:rsid w:val="00402F10"/>
    <w:rsid w:val="004036AD"/>
    <w:rsid w:val="004043A3"/>
    <w:rsid w:val="004115FF"/>
    <w:rsid w:val="0041218F"/>
    <w:rsid w:val="0041419C"/>
    <w:rsid w:val="00414A52"/>
    <w:rsid w:val="004157A4"/>
    <w:rsid w:val="004200A1"/>
    <w:rsid w:val="0042031E"/>
    <w:rsid w:val="0042061B"/>
    <w:rsid w:val="00420B17"/>
    <w:rsid w:val="004250AE"/>
    <w:rsid w:val="00427ADA"/>
    <w:rsid w:val="00434B8F"/>
    <w:rsid w:val="00434E9B"/>
    <w:rsid w:val="00437CF9"/>
    <w:rsid w:val="00442CC3"/>
    <w:rsid w:val="00445176"/>
    <w:rsid w:val="00450D4A"/>
    <w:rsid w:val="00450F39"/>
    <w:rsid w:val="00453649"/>
    <w:rsid w:val="004569D9"/>
    <w:rsid w:val="00456C59"/>
    <w:rsid w:val="00460334"/>
    <w:rsid w:val="00467320"/>
    <w:rsid w:val="0047104F"/>
    <w:rsid w:val="00471097"/>
    <w:rsid w:val="00473875"/>
    <w:rsid w:val="0047401F"/>
    <w:rsid w:val="00475B84"/>
    <w:rsid w:val="004764EE"/>
    <w:rsid w:val="00477D9C"/>
    <w:rsid w:val="00483AA8"/>
    <w:rsid w:val="00484071"/>
    <w:rsid w:val="0048422E"/>
    <w:rsid w:val="00485E22"/>
    <w:rsid w:val="00491D81"/>
    <w:rsid w:val="00492EA5"/>
    <w:rsid w:val="004936EA"/>
    <w:rsid w:val="004A034E"/>
    <w:rsid w:val="004A3A6A"/>
    <w:rsid w:val="004A4270"/>
    <w:rsid w:val="004B244F"/>
    <w:rsid w:val="004B661C"/>
    <w:rsid w:val="004B67F1"/>
    <w:rsid w:val="004C3FA0"/>
    <w:rsid w:val="004C439D"/>
    <w:rsid w:val="004C76B2"/>
    <w:rsid w:val="004D0002"/>
    <w:rsid w:val="004D1DA0"/>
    <w:rsid w:val="004D39AB"/>
    <w:rsid w:val="004D53C7"/>
    <w:rsid w:val="004D5D3E"/>
    <w:rsid w:val="004D6E18"/>
    <w:rsid w:val="004D775B"/>
    <w:rsid w:val="004E4EEB"/>
    <w:rsid w:val="004E534F"/>
    <w:rsid w:val="004E5967"/>
    <w:rsid w:val="004E6893"/>
    <w:rsid w:val="004F10B2"/>
    <w:rsid w:val="004F1885"/>
    <w:rsid w:val="004F20A2"/>
    <w:rsid w:val="004F3E5E"/>
    <w:rsid w:val="004F6357"/>
    <w:rsid w:val="004F722A"/>
    <w:rsid w:val="004F78BB"/>
    <w:rsid w:val="005004A7"/>
    <w:rsid w:val="0050258B"/>
    <w:rsid w:val="005035D6"/>
    <w:rsid w:val="00504C3D"/>
    <w:rsid w:val="0051313A"/>
    <w:rsid w:val="00520D2E"/>
    <w:rsid w:val="00522CC0"/>
    <w:rsid w:val="005232EC"/>
    <w:rsid w:val="0052722B"/>
    <w:rsid w:val="00527771"/>
    <w:rsid w:val="00530951"/>
    <w:rsid w:val="005329AE"/>
    <w:rsid w:val="005338B8"/>
    <w:rsid w:val="00533C95"/>
    <w:rsid w:val="0054112E"/>
    <w:rsid w:val="00541A37"/>
    <w:rsid w:val="00543ACA"/>
    <w:rsid w:val="00550F4B"/>
    <w:rsid w:val="00554B64"/>
    <w:rsid w:val="00555A5A"/>
    <w:rsid w:val="005560D8"/>
    <w:rsid w:val="00556A6C"/>
    <w:rsid w:val="00557123"/>
    <w:rsid w:val="00557304"/>
    <w:rsid w:val="00557769"/>
    <w:rsid w:val="00557A06"/>
    <w:rsid w:val="00562D84"/>
    <w:rsid w:val="00565028"/>
    <w:rsid w:val="005665FB"/>
    <w:rsid w:val="00570ED6"/>
    <w:rsid w:val="005732FD"/>
    <w:rsid w:val="00575231"/>
    <w:rsid w:val="00577869"/>
    <w:rsid w:val="0058157A"/>
    <w:rsid w:val="00582BD7"/>
    <w:rsid w:val="0058463A"/>
    <w:rsid w:val="00586F23"/>
    <w:rsid w:val="00587E8E"/>
    <w:rsid w:val="005919E7"/>
    <w:rsid w:val="00591EAE"/>
    <w:rsid w:val="005958EC"/>
    <w:rsid w:val="005A1590"/>
    <w:rsid w:val="005A38A0"/>
    <w:rsid w:val="005A3A3A"/>
    <w:rsid w:val="005A7BF1"/>
    <w:rsid w:val="005B0E88"/>
    <w:rsid w:val="005B357C"/>
    <w:rsid w:val="005B451A"/>
    <w:rsid w:val="005C3AAC"/>
    <w:rsid w:val="005C70BB"/>
    <w:rsid w:val="005D09B9"/>
    <w:rsid w:val="005E3158"/>
    <w:rsid w:val="005E5841"/>
    <w:rsid w:val="005E6019"/>
    <w:rsid w:val="005E66AC"/>
    <w:rsid w:val="00603B7B"/>
    <w:rsid w:val="00606C80"/>
    <w:rsid w:val="00615009"/>
    <w:rsid w:val="00615015"/>
    <w:rsid w:val="00620FDE"/>
    <w:rsid w:val="00623B19"/>
    <w:rsid w:val="0062418E"/>
    <w:rsid w:val="006265BF"/>
    <w:rsid w:val="006273E2"/>
    <w:rsid w:val="006279CF"/>
    <w:rsid w:val="00633313"/>
    <w:rsid w:val="00633CE5"/>
    <w:rsid w:val="00634FBD"/>
    <w:rsid w:val="0063791E"/>
    <w:rsid w:val="0064078D"/>
    <w:rsid w:val="00642C64"/>
    <w:rsid w:val="00650B39"/>
    <w:rsid w:val="00654D18"/>
    <w:rsid w:val="0066298F"/>
    <w:rsid w:val="00664F2F"/>
    <w:rsid w:val="006656C4"/>
    <w:rsid w:val="00667FBE"/>
    <w:rsid w:val="006768A3"/>
    <w:rsid w:val="00681BDC"/>
    <w:rsid w:val="00682BA9"/>
    <w:rsid w:val="00682C04"/>
    <w:rsid w:val="00684928"/>
    <w:rsid w:val="00693E2A"/>
    <w:rsid w:val="006A65CD"/>
    <w:rsid w:val="006A780D"/>
    <w:rsid w:val="006B123D"/>
    <w:rsid w:val="006B6FF7"/>
    <w:rsid w:val="006C69A9"/>
    <w:rsid w:val="006D44C6"/>
    <w:rsid w:val="006D4FBF"/>
    <w:rsid w:val="006E1725"/>
    <w:rsid w:val="006E2195"/>
    <w:rsid w:val="006F40C6"/>
    <w:rsid w:val="007058BD"/>
    <w:rsid w:val="00706966"/>
    <w:rsid w:val="00711559"/>
    <w:rsid w:val="00715EBB"/>
    <w:rsid w:val="007210C4"/>
    <w:rsid w:val="00723B0C"/>
    <w:rsid w:val="00726585"/>
    <w:rsid w:val="0072674F"/>
    <w:rsid w:val="00727B5A"/>
    <w:rsid w:val="007346F1"/>
    <w:rsid w:val="00737176"/>
    <w:rsid w:val="007456DA"/>
    <w:rsid w:val="00750FDE"/>
    <w:rsid w:val="00754F3E"/>
    <w:rsid w:val="0076087F"/>
    <w:rsid w:val="00763AA9"/>
    <w:rsid w:val="007642BB"/>
    <w:rsid w:val="007648D9"/>
    <w:rsid w:val="0076724F"/>
    <w:rsid w:val="00767273"/>
    <w:rsid w:val="00770192"/>
    <w:rsid w:val="007719CC"/>
    <w:rsid w:val="00771A11"/>
    <w:rsid w:val="00771DCD"/>
    <w:rsid w:val="007727ED"/>
    <w:rsid w:val="00775120"/>
    <w:rsid w:val="00775E0A"/>
    <w:rsid w:val="00777AC3"/>
    <w:rsid w:val="00777EE7"/>
    <w:rsid w:val="0078197C"/>
    <w:rsid w:val="0078293C"/>
    <w:rsid w:val="0078368A"/>
    <w:rsid w:val="00787865"/>
    <w:rsid w:val="00790EA8"/>
    <w:rsid w:val="007913B3"/>
    <w:rsid w:val="0079658A"/>
    <w:rsid w:val="007A650F"/>
    <w:rsid w:val="007A7E6F"/>
    <w:rsid w:val="007B0523"/>
    <w:rsid w:val="007B0C0A"/>
    <w:rsid w:val="007B2950"/>
    <w:rsid w:val="007B5617"/>
    <w:rsid w:val="007B6430"/>
    <w:rsid w:val="007B6F57"/>
    <w:rsid w:val="007C1832"/>
    <w:rsid w:val="007C7A7F"/>
    <w:rsid w:val="007D4D1A"/>
    <w:rsid w:val="007E1108"/>
    <w:rsid w:val="007E2A1C"/>
    <w:rsid w:val="007E7BF3"/>
    <w:rsid w:val="007F1C2C"/>
    <w:rsid w:val="007F453A"/>
    <w:rsid w:val="007F59B4"/>
    <w:rsid w:val="007F7616"/>
    <w:rsid w:val="00800B84"/>
    <w:rsid w:val="00802DD0"/>
    <w:rsid w:val="008050A4"/>
    <w:rsid w:val="00805CA9"/>
    <w:rsid w:val="008076E7"/>
    <w:rsid w:val="008100CA"/>
    <w:rsid w:val="00810212"/>
    <w:rsid w:val="00810813"/>
    <w:rsid w:val="008121B6"/>
    <w:rsid w:val="00812AFE"/>
    <w:rsid w:val="008153DC"/>
    <w:rsid w:val="00815922"/>
    <w:rsid w:val="00820BC9"/>
    <w:rsid w:val="00824B99"/>
    <w:rsid w:val="008268F0"/>
    <w:rsid w:val="0082785A"/>
    <w:rsid w:val="0083113D"/>
    <w:rsid w:val="00833BA4"/>
    <w:rsid w:val="00833E04"/>
    <w:rsid w:val="008342C9"/>
    <w:rsid w:val="008477E8"/>
    <w:rsid w:val="00847BD2"/>
    <w:rsid w:val="00850E79"/>
    <w:rsid w:val="00851349"/>
    <w:rsid w:val="008570C6"/>
    <w:rsid w:val="008579CF"/>
    <w:rsid w:val="00873999"/>
    <w:rsid w:val="008758F7"/>
    <w:rsid w:val="008806E5"/>
    <w:rsid w:val="008843B7"/>
    <w:rsid w:val="0088483A"/>
    <w:rsid w:val="00887D7C"/>
    <w:rsid w:val="008907DB"/>
    <w:rsid w:val="008979E6"/>
    <w:rsid w:val="00897BDF"/>
    <w:rsid w:val="008A1719"/>
    <w:rsid w:val="008A242F"/>
    <w:rsid w:val="008A59A6"/>
    <w:rsid w:val="008A791A"/>
    <w:rsid w:val="008B1210"/>
    <w:rsid w:val="008B32CE"/>
    <w:rsid w:val="008B4219"/>
    <w:rsid w:val="008C1BFA"/>
    <w:rsid w:val="008C5250"/>
    <w:rsid w:val="008C54AB"/>
    <w:rsid w:val="008C5543"/>
    <w:rsid w:val="008C6AB2"/>
    <w:rsid w:val="008D424F"/>
    <w:rsid w:val="008D50C2"/>
    <w:rsid w:val="008E0578"/>
    <w:rsid w:val="008E1D01"/>
    <w:rsid w:val="008E2B25"/>
    <w:rsid w:val="008E4B90"/>
    <w:rsid w:val="008E605F"/>
    <w:rsid w:val="008E7F23"/>
    <w:rsid w:val="008F2DF4"/>
    <w:rsid w:val="008F3855"/>
    <w:rsid w:val="008F4D27"/>
    <w:rsid w:val="008F6D5D"/>
    <w:rsid w:val="00902693"/>
    <w:rsid w:val="00903D8D"/>
    <w:rsid w:val="00905371"/>
    <w:rsid w:val="00905924"/>
    <w:rsid w:val="00906982"/>
    <w:rsid w:val="0090743C"/>
    <w:rsid w:val="00910CEE"/>
    <w:rsid w:val="009160C4"/>
    <w:rsid w:val="009213E4"/>
    <w:rsid w:val="00921FBA"/>
    <w:rsid w:val="0092229A"/>
    <w:rsid w:val="009233E6"/>
    <w:rsid w:val="00932BCF"/>
    <w:rsid w:val="00932BE4"/>
    <w:rsid w:val="0094194D"/>
    <w:rsid w:val="00942181"/>
    <w:rsid w:val="00944D06"/>
    <w:rsid w:val="00945AF0"/>
    <w:rsid w:val="00947790"/>
    <w:rsid w:val="009560FA"/>
    <w:rsid w:val="009717F5"/>
    <w:rsid w:val="00971F68"/>
    <w:rsid w:val="0097240A"/>
    <w:rsid w:val="00980E9E"/>
    <w:rsid w:val="0098114B"/>
    <w:rsid w:val="009919A4"/>
    <w:rsid w:val="00992991"/>
    <w:rsid w:val="00992A84"/>
    <w:rsid w:val="009A219C"/>
    <w:rsid w:val="009A3A16"/>
    <w:rsid w:val="009B548B"/>
    <w:rsid w:val="009C0EF7"/>
    <w:rsid w:val="009C2F84"/>
    <w:rsid w:val="009C485A"/>
    <w:rsid w:val="009D13AA"/>
    <w:rsid w:val="009D549D"/>
    <w:rsid w:val="009D70F2"/>
    <w:rsid w:val="009E3892"/>
    <w:rsid w:val="009E3A84"/>
    <w:rsid w:val="009E547E"/>
    <w:rsid w:val="009E6C98"/>
    <w:rsid w:val="009E7F67"/>
    <w:rsid w:val="009F2E98"/>
    <w:rsid w:val="009F5E96"/>
    <w:rsid w:val="009F7877"/>
    <w:rsid w:val="00A01496"/>
    <w:rsid w:val="00A02CAB"/>
    <w:rsid w:val="00A066CB"/>
    <w:rsid w:val="00A111E5"/>
    <w:rsid w:val="00A1355A"/>
    <w:rsid w:val="00A1369B"/>
    <w:rsid w:val="00A13B27"/>
    <w:rsid w:val="00A15C34"/>
    <w:rsid w:val="00A17100"/>
    <w:rsid w:val="00A175B2"/>
    <w:rsid w:val="00A17629"/>
    <w:rsid w:val="00A17BF0"/>
    <w:rsid w:val="00A23008"/>
    <w:rsid w:val="00A23B96"/>
    <w:rsid w:val="00A24B84"/>
    <w:rsid w:val="00A265DB"/>
    <w:rsid w:val="00A26F2B"/>
    <w:rsid w:val="00A314D7"/>
    <w:rsid w:val="00A33CE8"/>
    <w:rsid w:val="00A3705D"/>
    <w:rsid w:val="00A40BAB"/>
    <w:rsid w:val="00A410A9"/>
    <w:rsid w:val="00A43BF4"/>
    <w:rsid w:val="00A45DA3"/>
    <w:rsid w:val="00A47853"/>
    <w:rsid w:val="00A500DD"/>
    <w:rsid w:val="00A55368"/>
    <w:rsid w:val="00A6142B"/>
    <w:rsid w:val="00A61F4B"/>
    <w:rsid w:val="00A72EAD"/>
    <w:rsid w:val="00A73941"/>
    <w:rsid w:val="00A752D2"/>
    <w:rsid w:val="00A8146B"/>
    <w:rsid w:val="00A833D0"/>
    <w:rsid w:val="00A87199"/>
    <w:rsid w:val="00A97B2B"/>
    <w:rsid w:val="00AA334A"/>
    <w:rsid w:val="00AA4C7A"/>
    <w:rsid w:val="00AA62BD"/>
    <w:rsid w:val="00AA7072"/>
    <w:rsid w:val="00AB092F"/>
    <w:rsid w:val="00AB113E"/>
    <w:rsid w:val="00AB182C"/>
    <w:rsid w:val="00AB6603"/>
    <w:rsid w:val="00AB7B85"/>
    <w:rsid w:val="00AC14A7"/>
    <w:rsid w:val="00AC18A4"/>
    <w:rsid w:val="00AC6B15"/>
    <w:rsid w:val="00AD0E62"/>
    <w:rsid w:val="00AD5887"/>
    <w:rsid w:val="00AE0D33"/>
    <w:rsid w:val="00AE4E63"/>
    <w:rsid w:val="00AE75C9"/>
    <w:rsid w:val="00AF3E24"/>
    <w:rsid w:val="00AF5E6C"/>
    <w:rsid w:val="00B008C2"/>
    <w:rsid w:val="00B03B1B"/>
    <w:rsid w:val="00B05FA7"/>
    <w:rsid w:val="00B06730"/>
    <w:rsid w:val="00B0762C"/>
    <w:rsid w:val="00B076AA"/>
    <w:rsid w:val="00B125FB"/>
    <w:rsid w:val="00B14735"/>
    <w:rsid w:val="00B15C2F"/>
    <w:rsid w:val="00B216D6"/>
    <w:rsid w:val="00B23233"/>
    <w:rsid w:val="00B269FD"/>
    <w:rsid w:val="00B307D0"/>
    <w:rsid w:val="00B31469"/>
    <w:rsid w:val="00B32216"/>
    <w:rsid w:val="00B33534"/>
    <w:rsid w:val="00B34273"/>
    <w:rsid w:val="00B36883"/>
    <w:rsid w:val="00B37658"/>
    <w:rsid w:val="00B41146"/>
    <w:rsid w:val="00B41820"/>
    <w:rsid w:val="00B4482C"/>
    <w:rsid w:val="00B52CBE"/>
    <w:rsid w:val="00B5476A"/>
    <w:rsid w:val="00B5590D"/>
    <w:rsid w:val="00B5608E"/>
    <w:rsid w:val="00B63D2D"/>
    <w:rsid w:val="00B659E4"/>
    <w:rsid w:val="00B65ABA"/>
    <w:rsid w:val="00B738FB"/>
    <w:rsid w:val="00B75C91"/>
    <w:rsid w:val="00B7697C"/>
    <w:rsid w:val="00B77E52"/>
    <w:rsid w:val="00B83F9B"/>
    <w:rsid w:val="00B85E90"/>
    <w:rsid w:val="00B8773C"/>
    <w:rsid w:val="00B902BE"/>
    <w:rsid w:val="00B90BF1"/>
    <w:rsid w:val="00B95646"/>
    <w:rsid w:val="00B95FCC"/>
    <w:rsid w:val="00B966A1"/>
    <w:rsid w:val="00BA0542"/>
    <w:rsid w:val="00BA07F7"/>
    <w:rsid w:val="00BB043A"/>
    <w:rsid w:val="00BB21CF"/>
    <w:rsid w:val="00BB2464"/>
    <w:rsid w:val="00BB29B0"/>
    <w:rsid w:val="00BB45BC"/>
    <w:rsid w:val="00BC0A95"/>
    <w:rsid w:val="00BC3D3B"/>
    <w:rsid w:val="00BC4BDD"/>
    <w:rsid w:val="00BD00D6"/>
    <w:rsid w:val="00BD2731"/>
    <w:rsid w:val="00BD3942"/>
    <w:rsid w:val="00BD3E6A"/>
    <w:rsid w:val="00BD6BD5"/>
    <w:rsid w:val="00BD740F"/>
    <w:rsid w:val="00BE1E8D"/>
    <w:rsid w:val="00BE7F7D"/>
    <w:rsid w:val="00BF0EC4"/>
    <w:rsid w:val="00BF1D19"/>
    <w:rsid w:val="00BF47D1"/>
    <w:rsid w:val="00C019EE"/>
    <w:rsid w:val="00C0376E"/>
    <w:rsid w:val="00C03A6C"/>
    <w:rsid w:val="00C03B0F"/>
    <w:rsid w:val="00C0496A"/>
    <w:rsid w:val="00C06CB9"/>
    <w:rsid w:val="00C079D7"/>
    <w:rsid w:val="00C07C74"/>
    <w:rsid w:val="00C10EFC"/>
    <w:rsid w:val="00C11E5B"/>
    <w:rsid w:val="00C136A6"/>
    <w:rsid w:val="00C15CF0"/>
    <w:rsid w:val="00C17FE0"/>
    <w:rsid w:val="00C21112"/>
    <w:rsid w:val="00C21DF6"/>
    <w:rsid w:val="00C22634"/>
    <w:rsid w:val="00C234A7"/>
    <w:rsid w:val="00C241DA"/>
    <w:rsid w:val="00C3329C"/>
    <w:rsid w:val="00C362BE"/>
    <w:rsid w:val="00C36362"/>
    <w:rsid w:val="00C400A5"/>
    <w:rsid w:val="00C45E04"/>
    <w:rsid w:val="00C461E7"/>
    <w:rsid w:val="00C53415"/>
    <w:rsid w:val="00C54BA4"/>
    <w:rsid w:val="00C605B5"/>
    <w:rsid w:val="00C60A37"/>
    <w:rsid w:val="00C61FF8"/>
    <w:rsid w:val="00C64E71"/>
    <w:rsid w:val="00C653E4"/>
    <w:rsid w:val="00C6570B"/>
    <w:rsid w:val="00C65E8C"/>
    <w:rsid w:val="00C71C03"/>
    <w:rsid w:val="00C72402"/>
    <w:rsid w:val="00C730FA"/>
    <w:rsid w:val="00C73DF5"/>
    <w:rsid w:val="00C74E6E"/>
    <w:rsid w:val="00C75A5E"/>
    <w:rsid w:val="00C75C6C"/>
    <w:rsid w:val="00C8079E"/>
    <w:rsid w:val="00C817BE"/>
    <w:rsid w:val="00C82F8B"/>
    <w:rsid w:val="00C84E65"/>
    <w:rsid w:val="00C87AF1"/>
    <w:rsid w:val="00C94A77"/>
    <w:rsid w:val="00C96F7C"/>
    <w:rsid w:val="00C9775E"/>
    <w:rsid w:val="00CA02E4"/>
    <w:rsid w:val="00CA19CF"/>
    <w:rsid w:val="00CA2A14"/>
    <w:rsid w:val="00CA4C32"/>
    <w:rsid w:val="00CA77BF"/>
    <w:rsid w:val="00CB1E8D"/>
    <w:rsid w:val="00CB4940"/>
    <w:rsid w:val="00CB7A72"/>
    <w:rsid w:val="00CC2E78"/>
    <w:rsid w:val="00CC3C40"/>
    <w:rsid w:val="00CC5408"/>
    <w:rsid w:val="00CD148D"/>
    <w:rsid w:val="00CD417A"/>
    <w:rsid w:val="00CD41E6"/>
    <w:rsid w:val="00CD46D1"/>
    <w:rsid w:val="00CD6246"/>
    <w:rsid w:val="00CE3C97"/>
    <w:rsid w:val="00CE3DED"/>
    <w:rsid w:val="00CE470B"/>
    <w:rsid w:val="00CE4E84"/>
    <w:rsid w:val="00CE6B2F"/>
    <w:rsid w:val="00CE75C7"/>
    <w:rsid w:val="00CE7FA7"/>
    <w:rsid w:val="00CF04AD"/>
    <w:rsid w:val="00CF3855"/>
    <w:rsid w:val="00CF3B57"/>
    <w:rsid w:val="00D0107E"/>
    <w:rsid w:val="00D01BDF"/>
    <w:rsid w:val="00D04BFF"/>
    <w:rsid w:val="00D050C7"/>
    <w:rsid w:val="00D058A0"/>
    <w:rsid w:val="00D1185E"/>
    <w:rsid w:val="00D11ED8"/>
    <w:rsid w:val="00D11FFC"/>
    <w:rsid w:val="00D124CB"/>
    <w:rsid w:val="00D17E74"/>
    <w:rsid w:val="00D20ED5"/>
    <w:rsid w:val="00D24231"/>
    <w:rsid w:val="00D2470A"/>
    <w:rsid w:val="00D26F4C"/>
    <w:rsid w:val="00D27493"/>
    <w:rsid w:val="00D322D4"/>
    <w:rsid w:val="00D32343"/>
    <w:rsid w:val="00D32D70"/>
    <w:rsid w:val="00D338DC"/>
    <w:rsid w:val="00D3640C"/>
    <w:rsid w:val="00D37764"/>
    <w:rsid w:val="00D37F80"/>
    <w:rsid w:val="00D40533"/>
    <w:rsid w:val="00D42650"/>
    <w:rsid w:val="00D470D5"/>
    <w:rsid w:val="00D4717A"/>
    <w:rsid w:val="00D52A21"/>
    <w:rsid w:val="00D53EA5"/>
    <w:rsid w:val="00D54B38"/>
    <w:rsid w:val="00D553A7"/>
    <w:rsid w:val="00D63752"/>
    <w:rsid w:val="00D65F80"/>
    <w:rsid w:val="00D702A0"/>
    <w:rsid w:val="00D71C1F"/>
    <w:rsid w:val="00D76498"/>
    <w:rsid w:val="00D8303B"/>
    <w:rsid w:val="00D846B4"/>
    <w:rsid w:val="00D932C0"/>
    <w:rsid w:val="00D9408A"/>
    <w:rsid w:val="00D96D2B"/>
    <w:rsid w:val="00DA1C7E"/>
    <w:rsid w:val="00DA4840"/>
    <w:rsid w:val="00DB1A57"/>
    <w:rsid w:val="00DB22BD"/>
    <w:rsid w:val="00DB610D"/>
    <w:rsid w:val="00DB70A2"/>
    <w:rsid w:val="00DC186B"/>
    <w:rsid w:val="00DC3324"/>
    <w:rsid w:val="00DC679D"/>
    <w:rsid w:val="00DC727C"/>
    <w:rsid w:val="00DC7FCE"/>
    <w:rsid w:val="00DD1499"/>
    <w:rsid w:val="00DD205D"/>
    <w:rsid w:val="00DD430D"/>
    <w:rsid w:val="00DE0197"/>
    <w:rsid w:val="00DE04E1"/>
    <w:rsid w:val="00DE1391"/>
    <w:rsid w:val="00DE28AD"/>
    <w:rsid w:val="00DE7B58"/>
    <w:rsid w:val="00DF3DBA"/>
    <w:rsid w:val="00E04BE9"/>
    <w:rsid w:val="00E077DD"/>
    <w:rsid w:val="00E10B6D"/>
    <w:rsid w:val="00E14973"/>
    <w:rsid w:val="00E1500F"/>
    <w:rsid w:val="00E21A04"/>
    <w:rsid w:val="00E22377"/>
    <w:rsid w:val="00E22758"/>
    <w:rsid w:val="00E241AA"/>
    <w:rsid w:val="00E24CE5"/>
    <w:rsid w:val="00E31AEF"/>
    <w:rsid w:val="00E34B91"/>
    <w:rsid w:val="00E3562A"/>
    <w:rsid w:val="00E425E1"/>
    <w:rsid w:val="00E4510A"/>
    <w:rsid w:val="00E456DE"/>
    <w:rsid w:val="00E47AC6"/>
    <w:rsid w:val="00E508D9"/>
    <w:rsid w:val="00E5112E"/>
    <w:rsid w:val="00E545EA"/>
    <w:rsid w:val="00E550A7"/>
    <w:rsid w:val="00E57631"/>
    <w:rsid w:val="00E619D1"/>
    <w:rsid w:val="00E635F0"/>
    <w:rsid w:val="00E71AA7"/>
    <w:rsid w:val="00E74D18"/>
    <w:rsid w:val="00E7517A"/>
    <w:rsid w:val="00E82FA7"/>
    <w:rsid w:val="00E835D1"/>
    <w:rsid w:val="00E84012"/>
    <w:rsid w:val="00E8408C"/>
    <w:rsid w:val="00E90624"/>
    <w:rsid w:val="00E9068D"/>
    <w:rsid w:val="00E91BBF"/>
    <w:rsid w:val="00E92149"/>
    <w:rsid w:val="00E96D78"/>
    <w:rsid w:val="00E977EC"/>
    <w:rsid w:val="00EA0360"/>
    <w:rsid w:val="00EA258F"/>
    <w:rsid w:val="00EA3955"/>
    <w:rsid w:val="00EA5399"/>
    <w:rsid w:val="00EA73C2"/>
    <w:rsid w:val="00EB0B11"/>
    <w:rsid w:val="00EB6E7C"/>
    <w:rsid w:val="00EC21BE"/>
    <w:rsid w:val="00EC367E"/>
    <w:rsid w:val="00EC3FD7"/>
    <w:rsid w:val="00EC6333"/>
    <w:rsid w:val="00ED172F"/>
    <w:rsid w:val="00ED6C7E"/>
    <w:rsid w:val="00ED7C79"/>
    <w:rsid w:val="00EE0434"/>
    <w:rsid w:val="00EE27A2"/>
    <w:rsid w:val="00EF7BAB"/>
    <w:rsid w:val="00EF7FCB"/>
    <w:rsid w:val="00F01FF7"/>
    <w:rsid w:val="00F10553"/>
    <w:rsid w:val="00F117B6"/>
    <w:rsid w:val="00F15EC6"/>
    <w:rsid w:val="00F16688"/>
    <w:rsid w:val="00F17F04"/>
    <w:rsid w:val="00F251FB"/>
    <w:rsid w:val="00F25702"/>
    <w:rsid w:val="00F26AAD"/>
    <w:rsid w:val="00F26E55"/>
    <w:rsid w:val="00F40E38"/>
    <w:rsid w:val="00F42B5C"/>
    <w:rsid w:val="00F42D26"/>
    <w:rsid w:val="00F431E1"/>
    <w:rsid w:val="00F43A73"/>
    <w:rsid w:val="00F45FE3"/>
    <w:rsid w:val="00F464F0"/>
    <w:rsid w:val="00F5209C"/>
    <w:rsid w:val="00F54880"/>
    <w:rsid w:val="00F57137"/>
    <w:rsid w:val="00F63A29"/>
    <w:rsid w:val="00F65D8E"/>
    <w:rsid w:val="00F711A8"/>
    <w:rsid w:val="00F72802"/>
    <w:rsid w:val="00F7378A"/>
    <w:rsid w:val="00F80B59"/>
    <w:rsid w:val="00F85B65"/>
    <w:rsid w:val="00F87795"/>
    <w:rsid w:val="00F909BD"/>
    <w:rsid w:val="00F95336"/>
    <w:rsid w:val="00F96E1D"/>
    <w:rsid w:val="00FA54D7"/>
    <w:rsid w:val="00FB0D0D"/>
    <w:rsid w:val="00FB432B"/>
    <w:rsid w:val="00FC3F68"/>
    <w:rsid w:val="00FD009E"/>
    <w:rsid w:val="00FD0155"/>
    <w:rsid w:val="00FD3384"/>
    <w:rsid w:val="00FD5BD3"/>
    <w:rsid w:val="00FD5F9F"/>
    <w:rsid w:val="00FD7F54"/>
    <w:rsid w:val="00FE48F2"/>
    <w:rsid w:val="00FE7EB2"/>
    <w:rsid w:val="00FF320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5F91"/>
  <w15:docId w15:val="{312208F7-D229-43CE-9E56-605A02F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E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CF"/>
  </w:style>
  <w:style w:type="paragraph" w:styleId="Footer">
    <w:name w:val="footer"/>
    <w:basedOn w:val="Normal"/>
    <w:link w:val="FooterChar"/>
    <w:uiPriority w:val="99"/>
    <w:unhideWhenUsed/>
    <w:rsid w:val="0062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CF"/>
  </w:style>
  <w:style w:type="character" w:styleId="PlaceholderText">
    <w:name w:val="Placeholder Text"/>
    <w:basedOn w:val="DefaultParagraphFont"/>
    <w:uiPriority w:val="99"/>
    <w:semiHidden/>
    <w:rsid w:val="005B0E88"/>
    <w:rPr>
      <w:color w:val="808080"/>
    </w:rPr>
  </w:style>
  <w:style w:type="table" w:styleId="TableGrid">
    <w:name w:val="Table Grid"/>
    <w:basedOn w:val="TableNormal"/>
    <w:uiPriority w:val="59"/>
    <w:rsid w:val="0048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0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0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0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42CC3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42CC3"/>
    <w:rPr>
      <w:rFonts w:ascii="Calibri" w:eastAsia="MS Mincho" w:hAnsi="Calibri" w:cs="Times New Roman"/>
      <w:sz w:val="20"/>
      <w:szCs w:val="20"/>
      <w:lang w:val="en-AU"/>
    </w:rPr>
  </w:style>
  <w:style w:type="character" w:styleId="FootnoteReference">
    <w:name w:val="footnote reference"/>
    <w:rsid w:val="00442CC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1108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8153DC"/>
  </w:style>
  <w:style w:type="paragraph" w:styleId="Revision">
    <w:name w:val="Revision"/>
    <w:hidden/>
    <w:uiPriority w:val="99"/>
    <w:semiHidden/>
    <w:rsid w:val="008E0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stainabledevelopment.un.org/sdg16" TargetMode="External"/><Relationship Id="rId18" Type="http://schemas.openxmlformats.org/officeDocument/2006/relationships/hyperlink" Target="https://www.un.org/disarmament/convarms/mosaic/" TargetMode="External"/><Relationship Id="rId26" Type="http://schemas.openxmlformats.org/officeDocument/2006/relationships/hyperlink" Target="https://sdgs.un.org/goals/goal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.org/disarmament/sg-agenda/en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stainabledevelopment.un.org/sdg16" TargetMode="External"/><Relationship Id="rId17" Type="http://schemas.openxmlformats.org/officeDocument/2006/relationships/hyperlink" Target="https://smallarms.un-arm.org/international-assistance" TargetMode="External"/><Relationship Id="rId25" Type="http://schemas.openxmlformats.org/officeDocument/2006/relationships/hyperlink" Target="https://www.un.org/disarmament/sg-agenda/e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llarms.un-arm.org/national-reports" TargetMode="External"/><Relationship Id="rId20" Type="http://schemas.openxmlformats.org/officeDocument/2006/relationships/hyperlink" Target="https://www.un.org/disarmament/sg-agenda/en/" TargetMode="External"/><Relationship Id="rId29" Type="http://schemas.openxmlformats.org/officeDocument/2006/relationships/hyperlink" Target="https://sdgs.un.org/goals/goal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ledevelopment.un.org/sdg16" TargetMode="External"/><Relationship Id="rId24" Type="http://schemas.openxmlformats.org/officeDocument/2006/relationships/hyperlink" Target="https://www.un.org/disarmament/sg-agenda/en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stainabledevelopment.un.org/sdg5" TargetMode="External"/><Relationship Id="rId23" Type="http://schemas.openxmlformats.org/officeDocument/2006/relationships/hyperlink" Target="https://www.un.org/disarmament/sg-agenda/en/" TargetMode="External"/><Relationship Id="rId28" Type="http://schemas.openxmlformats.org/officeDocument/2006/relationships/hyperlink" Target="https://sdgs.un.org/goals/goal5" TargetMode="External"/><Relationship Id="rId10" Type="http://schemas.openxmlformats.org/officeDocument/2006/relationships/hyperlink" Target="https://smallarms.un-arm.org/national-reports" TargetMode="External"/><Relationship Id="rId19" Type="http://schemas.openxmlformats.org/officeDocument/2006/relationships/hyperlink" Target="https://www.un.org/disarmament/un-saferguard/guide-lines/" TargetMode="External"/><Relationship Id="rId31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sdgs.un.org/goals/goal16" TargetMode="External"/><Relationship Id="rId22" Type="http://schemas.openxmlformats.org/officeDocument/2006/relationships/hyperlink" Target="https://www.un.org/disarmament/sg-agenda/en/" TargetMode="External"/><Relationship Id="rId27" Type="http://schemas.openxmlformats.org/officeDocument/2006/relationships/hyperlink" Target="https://www.un.org/disarmament/sg-agenda/en/" TargetMode="External"/><Relationship Id="rId30" Type="http://schemas.openxmlformats.org/officeDocument/2006/relationships/hyperlink" Target="https://one.oecd.org/document/DCD/DAC/STAT(2018)9/FINAL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6BBB-A9AE-4FE7-99F4-3EEEE60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Un-Oda Intern1</dc:creator>
  <cp:lastModifiedBy>Takashi Mashiko</cp:lastModifiedBy>
  <cp:revision>8</cp:revision>
  <cp:lastPrinted>2019-07-20T07:53:00Z</cp:lastPrinted>
  <dcterms:created xsi:type="dcterms:W3CDTF">2022-11-23T02:21:00Z</dcterms:created>
  <dcterms:modified xsi:type="dcterms:W3CDTF">2022-11-23T02:39:00Z</dcterms:modified>
</cp:coreProperties>
</file>